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326B39" w:rsidRPr="00C04AFE" w14:paraId="423B0E0F" w14:textId="77777777" w:rsidTr="00836E93">
        <w:trPr>
          <w:trHeight w:val="1567"/>
        </w:trPr>
        <w:tc>
          <w:tcPr>
            <w:tcW w:w="1951" w:type="dxa"/>
            <w:vAlign w:val="center"/>
          </w:tcPr>
          <w:p w14:paraId="5EC45BB7" w14:textId="77777777" w:rsidR="00326B39" w:rsidRPr="00C04AFE" w:rsidRDefault="00326B39" w:rsidP="00326B39">
            <w:pPr>
              <w:pStyle w:val="Header"/>
              <w:rPr>
                <w:noProof/>
                <w:lang w:val="sr-Cyrl-RS"/>
              </w:rPr>
            </w:pPr>
            <w:r w:rsidRPr="00C04AFE">
              <w:rPr>
                <w:noProof/>
                <w:lang w:val="sr-Cyrl-RS" w:eastAsia="en-GB"/>
              </w:rPr>
              <w:drawing>
                <wp:inline distT="0" distB="0" distL="0" distR="0" wp14:anchorId="63D4DCAA" wp14:editId="782258C5">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7">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45C50431" w14:textId="77777777" w:rsidR="00326B39" w:rsidRPr="00C04AFE" w:rsidRDefault="00326B39" w:rsidP="00326B39">
            <w:pPr>
              <w:pStyle w:val="Header"/>
              <w:rPr>
                <w:b/>
                <w:bCs/>
                <w:noProof/>
                <w:color w:val="008000"/>
                <w:sz w:val="24"/>
                <w:szCs w:val="24"/>
                <w:lang w:val="sr-Cyrl-RS"/>
              </w:rPr>
            </w:pPr>
            <w:r w:rsidRPr="00C04AFE">
              <w:rPr>
                <w:b/>
                <w:bCs/>
                <w:noProof/>
                <w:color w:val="008000"/>
                <w:sz w:val="24"/>
                <w:szCs w:val="24"/>
                <w:lang w:val="sr-Cyrl-RS"/>
              </w:rPr>
              <w:t>Зелени пут</w:t>
            </w:r>
          </w:p>
          <w:p w14:paraId="3A6FDA52" w14:textId="323EA258" w:rsidR="00326B39" w:rsidRPr="00C04AFE" w:rsidRDefault="00326B39" w:rsidP="00326B39">
            <w:pPr>
              <w:pStyle w:val="Header"/>
              <w:rPr>
                <w:noProof/>
                <w:lang w:val="sr-Cyrl-RS"/>
              </w:rPr>
            </w:pPr>
            <w:r w:rsidRPr="00C04AFE">
              <w:rPr>
                <w:b/>
                <w:bCs/>
                <w:noProof/>
                <w:color w:val="008000"/>
                <w:sz w:val="24"/>
                <w:szCs w:val="24"/>
                <w:lang w:val="sr-Cyrl-RS"/>
              </w:rPr>
              <w:t>Партнерство за зелено пословање</w:t>
            </w:r>
          </w:p>
        </w:tc>
        <w:tc>
          <w:tcPr>
            <w:tcW w:w="4940" w:type="dxa"/>
            <w:vAlign w:val="center"/>
          </w:tcPr>
          <w:p w14:paraId="27E6DBF1" w14:textId="77777777" w:rsidR="00326B39" w:rsidRPr="00C04AFE" w:rsidRDefault="00326B39" w:rsidP="00326B39">
            <w:pPr>
              <w:pStyle w:val="Header"/>
              <w:jc w:val="right"/>
              <w:rPr>
                <w:b/>
                <w:bCs/>
                <w:noProof/>
                <w:color w:val="003399"/>
                <w:sz w:val="28"/>
                <w:szCs w:val="28"/>
                <w:lang w:val="sr-Cyrl-RS"/>
              </w:rPr>
            </w:pPr>
            <w:r w:rsidRPr="00C04AFE">
              <w:rPr>
                <w:b/>
                <w:bCs/>
                <w:noProof/>
                <w:color w:val="003399"/>
                <w:sz w:val="28"/>
                <w:szCs w:val="28"/>
                <w:lang w:val="sr-Cyrl-RS"/>
              </w:rPr>
              <w:t>Еразмус+</w:t>
            </w:r>
          </w:p>
          <w:p w14:paraId="5E907B73" w14:textId="77777777" w:rsidR="00326B39" w:rsidRPr="00C04AFE" w:rsidRDefault="00326B39" w:rsidP="00326B39">
            <w:pPr>
              <w:pStyle w:val="Header"/>
              <w:jc w:val="right"/>
              <w:rPr>
                <w:b/>
                <w:bCs/>
                <w:noProof/>
                <w:color w:val="003399"/>
                <w:sz w:val="20"/>
                <w:szCs w:val="20"/>
                <w:lang w:val="sr-Cyrl-RS"/>
              </w:rPr>
            </w:pPr>
            <w:r w:rsidRPr="00C04AFE">
              <w:rPr>
                <w:b/>
                <w:bCs/>
                <w:noProof/>
                <w:color w:val="003399"/>
                <w:sz w:val="20"/>
                <w:szCs w:val="20"/>
                <w:lang w:val="sr-Cyrl-RS"/>
              </w:rPr>
              <w:t>KA210-ADU - Мала партнерства у образовању одраслих</w:t>
            </w:r>
          </w:p>
          <w:p w14:paraId="481AABBB" w14:textId="67DCCEE1" w:rsidR="00326B39" w:rsidRPr="00C04AFE" w:rsidRDefault="00326B39" w:rsidP="00326B39">
            <w:pPr>
              <w:pStyle w:val="Header"/>
              <w:jc w:val="right"/>
              <w:rPr>
                <w:noProof/>
                <w:lang w:val="sr-Cyrl-RS"/>
              </w:rPr>
            </w:pPr>
            <w:r w:rsidRPr="00C04AFE">
              <w:rPr>
                <w:b/>
                <w:bCs/>
                <w:noProof/>
                <w:color w:val="003399"/>
                <w:sz w:val="20"/>
                <w:szCs w:val="20"/>
                <w:lang w:val="sr-Cyrl-RS"/>
              </w:rPr>
              <w:t>Пројекат 2023-2-RS01-KA210-ADU-000184311</w:t>
            </w:r>
          </w:p>
        </w:tc>
      </w:tr>
    </w:tbl>
    <w:p w14:paraId="6E972937" w14:textId="77777777" w:rsidR="00571F91" w:rsidRPr="00C04AFE" w:rsidRDefault="00571F91" w:rsidP="00571F91">
      <w:pPr>
        <w:pStyle w:val="Header"/>
        <w:rPr>
          <w:sz w:val="4"/>
          <w:szCs w:val="4"/>
          <w:lang w:val="sr-Cyrl-RS"/>
        </w:rPr>
      </w:pPr>
    </w:p>
    <w:p w14:paraId="38152608" w14:textId="77777777" w:rsidR="00571F91" w:rsidRPr="00C04AFE" w:rsidRDefault="00571F91" w:rsidP="00571F91">
      <w:pPr>
        <w:rPr>
          <w:rFonts w:asciiTheme="minorHAnsi" w:hAnsiTheme="minorHAnsi"/>
          <w:lang w:val="sr-Cyrl-RS"/>
        </w:rPr>
      </w:pPr>
    </w:p>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702"/>
        <w:gridCol w:w="8460"/>
        <w:gridCol w:w="717"/>
      </w:tblGrid>
      <w:tr w:rsidR="00326B39" w:rsidRPr="00C04AFE" w14:paraId="37E84842" w14:textId="77777777" w:rsidTr="001132D6">
        <w:trPr>
          <w:trHeight w:val="592"/>
        </w:trPr>
        <w:tc>
          <w:tcPr>
            <w:tcW w:w="702" w:type="dxa"/>
            <w:shd w:val="clear" w:color="auto" w:fill="auto"/>
            <w:vAlign w:val="center"/>
          </w:tcPr>
          <w:p w14:paraId="03EB2A35" w14:textId="77777777" w:rsidR="00326B39" w:rsidRPr="00C04AFE" w:rsidRDefault="00326B39" w:rsidP="001132D6">
            <w:pPr>
              <w:jc w:val="center"/>
              <w:rPr>
                <w:rFonts w:asciiTheme="minorHAnsi" w:hAnsiTheme="minorHAnsi"/>
                <w:lang w:val="sr-Cyrl-RS"/>
              </w:rPr>
            </w:pPr>
          </w:p>
        </w:tc>
        <w:tc>
          <w:tcPr>
            <w:tcW w:w="8460" w:type="dxa"/>
            <w:tcBorders>
              <w:bottom w:val="single" w:sz="12" w:space="0" w:color="008000"/>
            </w:tcBorders>
            <w:shd w:val="clear" w:color="auto" w:fill="auto"/>
            <w:vAlign w:val="center"/>
          </w:tcPr>
          <w:p w14:paraId="6FBEE873" w14:textId="77777777" w:rsidR="00326B39" w:rsidRPr="00C04AFE" w:rsidRDefault="00326B39" w:rsidP="001132D6">
            <w:pPr>
              <w:jc w:val="center"/>
              <w:rPr>
                <w:rFonts w:asciiTheme="minorHAnsi" w:hAnsiTheme="minorHAnsi"/>
                <w:b/>
                <w:bCs/>
                <w:lang w:val="sr-Cyrl-RS"/>
              </w:rPr>
            </w:pPr>
          </w:p>
        </w:tc>
        <w:tc>
          <w:tcPr>
            <w:tcW w:w="717" w:type="dxa"/>
            <w:shd w:val="clear" w:color="auto" w:fill="auto"/>
            <w:vAlign w:val="center"/>
          </w:tcPr>
          <w:p w14:paraId="09E882A2" w14:textId="77777777" w:rsidR="00326B39" w:rsidRPr="00C04AFE" w:rsidRDefault="00326B39" w:rsidP="001132D6">
            <w:pPr>
              <w:jc w:val="center"/>
              <w:rPr>
                <w:rFonts w:asciiTheme="minorHAnsi" w:hAnsiTheme="minorHAnsi"/>
                <w:lang w:val="sr-Cyrl-RS"/>
              </w:rPr>
            </w:pPr>
          </w:p>
        </w:tc>
      </w:tr>
      <w:tr w:rsidR="00326B39" w:rsidRPr="00C04AFE" w14:paraId="2BC4E151" w14:textId="77777777" w:rsidTr="00A97E24">
        <w:trPr>
          <w:trHeight w:val="3956"/>
        </w:trPr>
        <w:tc>
          <w:tcPr>
            <w:tcW w:w="702" w:type="dxa"/>
            <w:tcBorders>
              <w:right w:val="single" w:sz="12" w:space="0" w:color="008000"/>
            </w:tcBorders>
            <w:shd w:val="clear" w:color="auto" w:fill="auto"/>
            <w:vAlign w:val="center"/>
          </w:tcPr>
          <w:p w14:paraId="6528E9C9" w14:textId="77777777" w:rsidR="00326B39" w:rsidRPr="00C04AFE" w:rsidRDefault="00326B39" w:rsidP="001132D6">
            <w:pPr>
              <w:jc w:val="center"/>
              <w:rPr>
                <w:rFonts w:asciiTheme="minorHAnsi" w:hAnsiTheme="minorHAnsi"/>
                <w:lang w:val="sr-Cyrl-RS"/>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564EF8F8" w14:textId="77777777" w:rsidR="00326B39" w:rsidRPr="00C04AFE" w:rsidRDefault="00326B39" w:rsidP="00326B39">
            <w:pPr>
              <w:jc w:val="center"/>
              <w:rPr>
                <w:rFonts w:asciiTheme="minorHAnsi" w:hAnsiTheme="minorHAnsi"/>
                <w:b/>
                <w:bCs/>
                <w:color w:val="FFFFFF" w:themeColor="background1"/>
                <w:sz w:val="40"/>
                <w:szCs w:val="40"/>
                <w:lang w:val="sr-Cyrl-RS"/>
              </w:rPr>
            </w:pPr>
            <w:bookmarkStart w:id="0" w:name="_Hlk180564343"/>
            <w:r w:rsidRPr="00C04AFE">
              <w:rPr>
                <w:rFonts w:asciiTheme="minorHAnsi" w:hAnsiTheme="minorHAnsi"/>
                <w:b/>
                <w:bCs/>
                <w:color w:val="FFFFFF" w:themeColor="background1"/>
                <w:sz w:val="40"/>
                <w:szCs w:val="40"/>
                <w:lang w:val="sr-Cyrl-RS"/>
              </w:rPr>
              <w:t>ОЗЕЛЕЊАВАЊЕ ПОСЛОВАЊА</w:t>
            </w:r>
            <w:bookmarkEnd w:id="0"/>
          </w:p>
          <w:p w14:paraId="0AA9D2EC" w14:textId="2B542E6D" w:rsidR="00490108" w:rsidRPr="00C04AFE" w:rsidRDefault="00490108" w:rsidP="00326B39">
            <w:pPr>
              <w:jc w:val="center"/>
              <w:rPr>
                <w:rFonts w:asciiTheme="minorHAnsi" w:hAnsiTheme="minorHAnsi"/>
                <w:b/>
                <w:bCs/>
                <w:color w:val="FFFFFF" w:themeColor="background1"/>
                <w:sz w:val="40"/>
                <w:szCs w:val="40"/>
                <w:lang w:val="sr-Cyrl-RS"/>
              </w:rPr>
            </w:pPr>
            <w:r w:rsidRPr="00C04AFE">
              <w:rPr>
                <w:rFonts w:asciiTheme="minorHAnsi" w:hAnsiTheme="minorHAnsi"/>
                <w:b/>
                <w:bCs/>
                <w:color w:val="FFFFFF" w:themeColor="background1"/>
                <w:sz w:val="40"/>
                <w:szCs w:val="40"/>
                <w:lang w:val="sr-Cyrl-RS"/>
              </w:rPr>
              <w:t>ПРИЛАГОЂЕНА ТРАНСНАЦИОНАЛНА МЕТОДОЛОГИЈА ОБУКЕ</w:t>
            </w:r>
          </w:p>
          <w:p w14:paraId="29949B95" w14:textId="663FD289" w:rsidR="00326B39" w:rsidRPr="00C04AFE" w:rsidRDefault="00326B39" w:rsidP="00326B39">
            <w:pPr>
              <w:jc w:val="center"/>
              <w:rPr>
                <w:rFonts w:asciiTheme="minorHAnsi" w:hAnsiTheme="minorHAnsi"/>
                <w:caps/>
                <w:lang w:val="sr-Cyrl-RS"/>
              </w:rPr>
            </w:pPr>
          </w:p>
        </w:tc>
        <w:tc>
          <w:tcPr>
            <w:tcW w:w="717" w:type="dxa"/>
            <w:tcBorders>
              <w:left w:val="single" w:sz="12" w:space="0" w:color="008000"/>
            </w:tcBorders>
            <w:shd w:val="clear" w:color="auto" w:fill="auto"/>
            <w:vAlign w:val="center"/>
          </w:tcPr>
          <w:p w14:paraId="45215BA0" w14:textId="77777777" w:rsidR="00326B39" w:rsidRPr="00C04AFE" w:rsidRDefault="00326B39" w:rsidP="001132D6">
            <w:pPr>
              <w:jc w:val="center"/>
              <w:rPr>
                <w:rFonts w:asciiTheme="minorHAnsi" w:hAnsiTheme="minorHAnsi"/>
                <w:lang w:val="sr-Cyrl-RS"/>
              </w:rPr>
            </w:pPr>
          </w:p>
        </w:tc>
      </w:tr>
      <w:tr w:rsidR="00326B39" w:rsidRPr="00C04AFE" w14:paraId="03F0793C" w14:textId="77777777" w:rsidTr="001132D6">
        <w:trPr>
          <w:trHeight w:val="592"/>
        </w:trPr>
        <w:tc>
          <w:tcPr>
            <w:tcW w:w="702" w:type="dxa"/>
            <w:shd w:val="clear" w:color="auto" w:fill="auto"/>
            <w:vAlign w:val="center"/>
          </w:tcPr>
          <w:p w14:paraId="3B04B240" w14:textId="77777777" w:rsidR="00326B39" w:rsidRPr="00C04AFE" w:rsidRDefault="00326B39" w:rsidP="001132D6">
            <w:pPr>
              <w:jc w:val="center"/>
              <w:rPr>
                <w:rFonts w:asciiTheme="minorHAnsi" w:hAnsiTheme="minorHAnsi"/>
                <w:lang w:val="sr-Cyrl-RS"/>
              </w:rPr>
            </w:pPr>
          </w:p>
        </w:tc>
        <w:tc>
          <w:tcPr>
            <w:tcW w:w="8460" w:type="dxa"/>
            <w:tcBorders>
              <w:top w:val="single" w:sz="12" w:space="0" w:color="008000"/>
            </w:tcBorders>
            <w:shd w:val="clear" w:color="auto" w:fill="auto"/>
            <w:vAlign w:val="center"/>
          </w:tcPr>
          <w:p w14:paraId="3E370237" w14:textId="77777777" w:rsidR="00326B39" w:rsidRPr="00C04AFE" w:rsidRDefault="00326B39" w:rsidP="001132D6">
            <w:pPr>
              <w:jc w:val="center"/>
              <w:rPr>
                <w:rFonts w:asciiTheme="minorHAnsi" w:hAnsiTheme="minorHAnsi"/>
                <w:lang w:val="sr-Cyrl-RS"/>
              </w:rPr>
            </w:pPr>
          </w:p>
        </w:tc>
        <w:tc>
          <w:tcPr>
            <w:tcW w:w="717" w:type="dxa"/>
            <w:shd w:val="clear" w:color="auto" w:fill="auto"/>
            <w:vAlign w:val="center"/>
          </w:tcPr>
          <w:p w14:paraId="5F5CBDF6" w14:textId="77777777" w:rsidR="00326B39" w:rsidRPr="00C04AFE" w:rsidRDefault="00326B39" w:rsidP="001132D6">
            <w:pPr>
              <w:jc w:val="center"/>
              <w:rPr>
                <w:rFonts w:asciiTheme="minorHAnsi" w:hAnsiTheme="minorHAnsi"/>
                <w:lang w:val="sr-Cyrl-RS"/>
              </w:rPr>
            </w:pPr>
          </w:p>
        </w:tc>
      </w:tr>
    </w:tbl>
    <w:p w14:paraId="3B67B7BB" w14:textId="77777777" w:rsidR="00326B39" w:rsidRPr="00C04AFE" w:rsidRDefault="00326B39" w:rsidP="00326B39">
      <w:pPr>
        <w:rPr>
          <w:rFonts w:asciiTheme="minorHAnsi" w:hAnsiTheme="minorHAnsi"/>
          <w:lang w:val="sr-Cyrl-RS"/>
        </w:rPr>
      </w:pPr>
    </w:p>
    <w:p w14:paraId="4A48285C" w14:textId="77777777" w:rsidR="00326B39" w:rsidRPr="00C04AFE" w:rsidRDefault="00326B39" w:rsidP="00326B39">
      <w:pPr>
        <w:rPr>
          <w:rFonts w:asciiTheme="minorHAnsi" w:hAnsiTheme="minorHAnsi"/>
          <w:b/>
          <w:bCs/>
          <w:lang w:val="sr-Cyrl-RS"/>
        </w:rPr>
      </w:pPr>
      <w:r w:rsidRPr="00C04AFE">
        <w:rPr>
          <w:rFonts w:asciiTheme="minorHAnsi" w:hAnsiTheme="minorHAnsi"/>
          <w:b/>
          <w:bCs/>
          <w:lang w:val="sr-Cyrl-RS"/>
        </w:rPr>
        <w:t>Информације о документу:</w:t>
      </w:r>
    </w:p>
    <w:tbl>
      <w:tblPr>
        <w:tblStyle w:val="TableGrid"/>
        <w:tblW w:w="9878" w:type="dxa"/>
        <w:tblLook w:val="04A0" w:firstRow="1" w:lastRow="0" w:firstColumn="1" w:lastColumn="0" w:noHBand="0" w:noVBand="1"/>
      </w:tblPr>
      <w:tblGrid>
        <w:gridCol w:w="2518"/>
        <w:gridCol w:w="7360"/>
      </w:tblGrid>
      <w:tr w:rsidR="00326B39" w:rsidRPr="00C04AFE" w14:paraId="29133103" w14:textId="77777777" w:rsidTr="001132D6">
        <w:trPr>
          <w:trHeight w:val="439"/>
        </w:trPr>
        <w:tc>
          <w:tcPr>
            <w:tcW w:w="2518" w:type="dxa"/>
            <w:shd w:val="clear" w:color="auto" w:fill="C6D9F1" w:themeFill="text2" w:themeFillTint="33"/>
            <w:vAlign w:val="center"/>
          </w:tcPr>
          <w:p w14:paraId="4D412A36" w14:textId="77777777" w:rsidR="00326B39" w:rsidRPr="00C04AFE" w:rsidRDefault="00326B39" w:rsidP="001132D6">
            <w:pPr>
              <w:jc w:val="both"/>
              <w:rPr>
                <w:rFonts w:asciiTheme="minorHAnsi" w:hAnsiTheme="minorHAnsi"/>
                <w:lang w:val="sr-Cyrl-RS"/>
              </w:rPr>
            </w:pPr>
            <w:r w:rsidRPr="00C04AFE">
              <w:rPr>
                <w:rFonts w:asciiTheme="minorHAnsi" w:hAnsiTheme="minorHAnsi"/>
                <w:lang w:val="sr-Cyrl-RS"/>
              </w:rPr>
              <w:t>Резултат активности:</w:t>
            </w:r>
          </w:p>
        </w:tc>
        <w:sdt>
          <w:sdtPr>
            <w:rPr>
              <w:rFonts w:asciiTheme="minorHAnsi" w:hAnsiTheme="minorHAnsi"/>
              <w:lang w:val="sr-Cyrl-RS"/>
            </w:rPr>
            <w:id w:val="-783342727"/>
            <w:placeholder>
              <w:docPart w:val="BE17CB98565D46E4A4DD49BB3144158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FD3CD2" w14:textId="061C6101" w:rsidR="00326B39" w:rsidRPr="00C04AFE" w:rsidRDefault="00326B39" w:rsidP="001132D6">
                <w:pPr>
                  <w:rPr>
                    <w:rFonts w:asciiTheme="minorHAnsi" w:hAnsiTheme="minorHAnsi"/>
                    <w:lang w:val="sr-Cyrl-RS"/>
                  </w:rPr>
                </w:pPr>
                <w:r w:rsidRPr="00C04AFE">
                  <w:rPr>
                    <w:rFonts w:asciiTheme="minorHAnsi" w:hAnsiTheme="minorHAnsi"/>
                    <w:lang w:val="sr-Cyrl-RS"/>
                  </w:rPr>
                  <w:t>А5 Развој едукативних алата за озелењавање пословања</w:t>
                </w:r>
              </w:p>
            </w:tc>
          </w:sdtContent>
        </w:sdt>
      </w:tr>
      <w:tr w:rsidR="00326B39" w:rsidRPr="00C04AFE" w14:paraId="33688D58" w14:textId="77777777" w:rsidTr="001132D6">
        <w:trPr>
          <w:trHeight w:val="439"/>
        </w:trPr>
        <w:tc>
          <w:tcPr>
            <w:tcW w:w="2518" w:type="dxa"/>
            <w:shd w:val="clear" w:color="auto" w:fill="C6D9F1" w:themeFill="text2" w:themeFillTint="33"/>
            <w:vAlign w:val="center"/>
          </w:tcPr>
          <w:p w14:paraId="604C0911" w14:textId="77777777" w:rsidR="00326B39" w:rsidRPr="00C04AFE" w:rsidRDefault="00326B39" w:rsidP="001132D6">
            <w:pPr>
              <w:jc w:val="both"/>
              <w:rPr>
                <w:rFonts w:asciiTheme="minorHAnsi" w:hAnsiTheme="minorHAnsi"/>
                <w:lang w:val="sr-Cyrl-RS"/>
              </w:rPr>
            </w:pPr>
            <w:r w:rsidRPr="00C04AFE">
              <w:rPr>
                <w:rFonts w:asciiTheme="minorHAnsi" w:hAnsiTheme="minorHAnsi"/>
                <w:lang w:val="sr-Cyrl-RS"/>
              </w:rPr>
              <w:t>Тип документа:</w:t>
            </w:r>
          </w:p>
        </w:tc>
        <w:tc>
          <w:tcPr>
            <w:tcW w:w="7360" w:type="dxa"/>
            <w:vAlign w:val="center"/>
          </w:tcPr>
          <w:p w14:paraId="6004CE3B" w14:textId="6FF79128" w:rsidR="00326B39" w:rsidRPr="00C04AFE" w:rsidRDefault="00A97E24" w:rsidP="001132D6">
            <w:pPr>
              <w:rPr>
                <w:rFonts w:asciiTheme="minorHAnsi" w:hAnsiTheme="minorHAnsi"/>
                <w:lang w:val="sr-Cyrl-RS"/>
              </w:rPr>
            </w:pPr>
            <w:r w:rsidRPr="00C04AFE">
              <w:rPr>
                <w:rFonts w:asciiTheme="minorHAnsi" w:hAnsiTheme="minorHAnsi"/>
                <w:lang w:val="sr-Cyrl-RS"/>
              </w:rPr>
              <w:t>Методологија</w:t>
            </w:r>
          </w:p>
        </w:tc>
      </w:tr>
      <w:tr w:rsidR="00326B39" w:rsidRPr="00C04AFE" w14:paraId="52BDF064" w14:textId="77777777" w:rsidTr="001132D6">
        <w:trPr>
          <w:trHeight w:val="439"/>
        </w:trPr>
        <w:tc>
          <w:tcPr>
            <w:tcW w:w="2518" w:type="dxa"/>
            <w:shd w:val="clear" w:color="auto" w:fill="C6D9F1" w:themeFill="text2" w:themeFillTint="33"/>
            <w:vAlign w:val="center"/>
          </w:tcPr>
          <w:p w14:paraId="4D032FA0" w14:textId="77777777" w:rsidR="00326B39" w:rsidRPr="00C04AFE" w:rsidRDefault="00326B39" w:rsidP="001132D6">
            <w:pPr>
              <w:jc w:val="both"/>
              <w:rPr>
                <w:rFonts w:asciiTheme="minorHAnsi" w:hAnsiTheme="minorHAnsi"/>
                <w:lang w:val="sr-Cyrl-RS"/>
              </w:rPr>
            </w:pPr>
            <w:r w:rsidRPr="00C04AFE">
              <w:rPr>
                <w:rFonts w:asciiTheme="minorHAnsi" w:hAnsiTheme="minorHAnsi"/>
                <w:lang w:val="sr-Cyrl-RS"/>
              </w:rPr>
              <w:t>Одговорни партнер:</w:t>
            </w:r>
          </w:p>
        </w:tc>
        <w:sdt>
          <w:sdtPr>
            <w:rPr>
              <w:rFonts w:asciiTheme="minorHAnsi" w:hAnsiTheme="minorHAnsi"/>
              <w:lang w:val="sr-Cyrl-RS"/>
            </w:rPr>
            <w:id w:val="-1904670498"/>
            <w:placeholder>
              <w:docPart w:val="E54C44C151B0446DA72373A0F20D52A7"/>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0E46F1FB" w14:textId="34F83910" w:rsidR="00326B39" w:rsidRPr="00C04AFE" w:rsidRDefault="00A97E24" w:rsidP="001132D6">
                <w:pPr>
                  <w:rPr>
                    <w:rFonts w:asciiTheme="minorHAnsi" w:hAnsiTheme="minorHAnsi"/>
                    <w:lang w:val="sr-Cyrl-RS"/>
                  </w:rPr>
                </w:pPr>
                <w:r w:rsidRPr="00C04AFE">
                  <w:rPr>
                    <w:rFonts w:asciiTheme="minorHAnsi" w:hAnsiTheme="minorHAnsi"/>
                    <w:lang w:val="sr-Cyrl-RS"/>
                  </w:rPr>
                  <w:t>Центар за развој Јабланичког и Пчињског округа Лесковац Србија</w:t>
                </w:r>
              </w:p>
            </w:tc>
          </w:sdtContent>
        </w:sdt>
      </w:tr>
      <w:tr w:rsidR="00326B39" w:rsidRPr="00C04AFE" w14:paraId="1FDFEA98" w14:textId="77777777" w:rsidTr="001132D6">
        <w:trPr>
          <w:trHeight w:val="439"/>
        </w:trPr>
        <w:tc>
          <w:tcPr>
            <w:tcW w:w="2518" w:type="dxa"/>
            <w:shd w:val="clear" w:color="auto" w:fill="C6D9F1" w:themeFill="text2" w:themeFillTint="33"/>
            <w:vAlign w:val="center"/>
          </w:tcPr>
          <w:p w14:paraId="5BBC0DBC" w14:textId="77777777" w:rsidR="00326B39" w:rsidRPr="00C04AFE" w:rsidRDefault="00326B39" w:rsidP="001132D6">
            <w:pPr>
              <w:jc w:val="both"/>
              <w:rPr>
                <w:rFonts w:asciiTheme="minorHAnsi" w:hAnsiTheme="minorHAnsi"/>
                <w:lang w:val="sr-Cyrl-RS"/>
              </w:rPr>
            </w:pPr>
            <w:r w:rsidRPr="00C04AFE">
              <w:rPr>
                <w:rFonts w:asciiTheme="minorHAnsi" w:hAnsiTheme="minorHAnsi"/>
                <w:lang w:val="sr-Cyrl-RS"/>
              </w:rPr>
              <w:t>Ниво дисеминације:</w:t>
            </w:r>
          </w:p>
        </w:tc>
        <w:sdt>
          <w:sdtPr>
            <w:rPr>
              <w:rFonts w:asciiTheme="minorHAnsi" w:hAnsiTheme="minorHAnsi"/>
              <w:lang w:val="sr-Cyrl-RS"/>
            </w:rPr>
            <w:id w:val="1801184184"/>
            <w:placeholder>
              <w:docPart w:val="EADBF4B78920400AA87A8CB2CFF07CDB"/>
            </w:placeholder>
            <w:dropDownList>
              <w:listItem w:value="Choose an item."/>
              <w:listItem w:displayText="Јавни" w:value="Јавни"/>
              <w:listItem w:displayText="Интерни" w:value="Интерни"/>
            </w:dropDownList>
          </w:sdtPr>
          <w:sdtContent>
            <w:tc>
              <w:tcPr>
                <w:tcW w:w="7360" w:type="dxa"/>
                <w:vAlign w:val="center"/>
              </w:tcPr>
              <w:p w14:paraId="5867C43B" w14:textId="77777777" w:rsidR="00326B39" w:rsidRPr="00C04AFE" w:rsidRDefault="00326B39" w:rsidP="001132D6">
                <w:pPr>
                  <w:jc w:val="both"/>
                  <w:rPr>
                    <w:rFonts w:asciiTheme="minorHAnsi" w:hAnsiTheme="minorHAnsi"/>
                    <w:lang w:val="sr-Cyrl-RS"/>
                  </w:rPr>
                </w:pPr>
                <w:r w:rsidRPr="00C04AFE">
                  <w:rPr>
                    <w:rFonts w:asciiTheme="minorHAnsi" w:hAnsiTheme="minorHAnsi"/>
                    <w:lang w:val="sr-Cyrl-RS"/>
                  </w:rPr>
                  <w:t>Јавни</w:t>
                </w:r>
              </w:p>
            </w:tc>
          </w:sdtContent>
        </w:sdt>
      </w:tr>
    </w:tbl>
    <w:p w14:paraId="6C3796EB" w14:textId="77777777" w:rsidR="00326B39" w:rsidRPr="00C04AFE" w:rsidRDefault="00326B39" w:rsidP="00326B39">
      <w:pPr>
        <w:rPr>
          <w:rFonts w:asciiTheme="minorHAnsi" w:hAnsiTheme="minorHAnsi"/>
          <w:lang w:val="sr-Cyrl-RS"/>
        </w:rPr>
      </w:pPr>
    </w:p>
    <w:p w14:paraId="2BA59D13" w14:textId="77777777" w:rsidR="00326B39" w:rsidRPr="00C04AFE" w:rsidRDefault="00326B39" w:rsidP="00326B39">
      <w:pPr>
        <w:rPr>
          <w:rFonts w:asciiTheme="minorHAnsi" w:hAnsiTheme="minorHAnsi"/>
          <w:lang w:val="sr-Cyrl-RS"/>
        </w:rPr>
      </w:pPr>
      <w:r w:rsidRPr="00C04AFE">
        <w:rPr>
          <w:rFonts w:asciiTheme="minorHAnsi" w:hAnsiTheme="minorHAnsi"/>
          <w:b/>
          <w:bCs/>
          <w:lang w:val="sr-Cyrl-RS"/>
        </w:rPr>
        <w:t>Историја документа:</w:t>
      </w:r>
    </w:p>
    <w:tbl>
      <w:tblPr>
        <w:tblStyle w:val="TableGrid"/>
        <w:tblW w:w="0" w:type="auto"/>
        <w:tblLook w:val="04A0" w:firstRow="1" w:lastRow="0" w:firstColumn="1" w:lastColumn="0" w:noHBand="0" w:noVBand="1"/>
      </w:tblPr>
      <w:tblGrid>
        <w:gridCol w:w="2469"/>
        <w:gridCol w:w="2470"/>
        <w:gridCol w:w="2470"/>
        <w:gridCol w:w="2470"/>
      </w:tblGrid>
      <w:tr w:rsidR="00326B39" w:rsidRPr="00C04AFE" w14:paraId="396A6BA2" w14:textId="77777777" w:rsidTr="001132D6">
        <w:tc>
          <w:tcPr>
            <w:tcW w:w="2469" w:type="dxa"/>
            <w:tcBorders>
              <w:top w:val="single" w:sz="4" w:space="0" w:color="auto"/>
            </w:tcBorders>
            <w:shd w:val="clear" w:color="auto" w:fill="C6D9F1" w:themeFill="text2" w:themeFillTint="33"/>
            <w:vAlign w:val="center"/>
          </w:tcPr>
          <w:p w14:paraId="0B87A45E" w14:textId="77777777" w:rsidR="00326B39" w:rsidRPr="00C04AFE" w:rsidRDefault="00326B39" w:rsidP="001132D6">
            <w:pPr>
              <w:spacing w:before="60" w:after="60"/>
              <w:jc w:val="center"/>
              <w:rPr>
                <w:rFonts w:asciiTheme="minorHAnsi" w:hAnsiTheme="minorHAnsi"/>
                <w:lang w:val="sr-Cyrl-RS"/>
              </w:rPr>
            </w:pPr>
            <w:r w:rsidRPr="00C04AFE">
              <w:rPr>
                <w:rFonts w:asciiTheme="minorHAnsi" w:hAnsiTheme="minorHAnsi"/>
                <w:lang w:val="sr-Cyrl-RS"/>
              </w:rPr>
              <w:t>Верзија</w:t>
            </w:r>
          </w:p>
        </w:tc>
        <w:tc>
          <w:tcPr>
            <w:tcW w:w="2470" w:type="dxa"/>
            <w:tcBorders>
              <w:top w:val="single" w:sz="4" w:space="0" w:color="auto"/>
            </w:tcBorders>
            <w:shd w:val="clear" w:color="auto" w:fill="C6D9F1" w:themeFill="text2" w:themeFillTint="33"/>
            <w:vAlign w:val="center"/>
          </w:tcPr>
          <w:p w14:paraId="6DB9620B" w14:textId="77777777" w:rsidR="00326B39" w:rsidRPr="00C04AFE" w:rsidRDefault="00326B39" w:rsidP="001132D6">
            <w:pPr>
              <w:spacing w:before="60" w:after="60"/>
              <w:jc w:val="center"/>
              <w:rPr>
                <w:rFonts w:asciiTheme="minorHAnsi" w:hAnsiTheme="minorHAnsi"/>
                <w:lang w:val="sr-Cyrl-RS"/>
              </w:rPr>
            </w:pPr>
            <w:r w:rsidRPr="00C04AFE">
              <w:rPr>
                <w:rFonts w:asciiTheme="minorHAnsi" w:hAnsiTheme="minorHAnsi"/>
                <w:lang w:val="sr-Cyrl-RS"/>
              </w:rPr>
              <w:t>Датум</w:t>
            </w:r>
          </w:p>
        </w:tc>
        <w:tc>
          <w:tcPr>
            <w:tcW w:w="2470" w:type="dxa"/>
            <w:tcBorders>
              <w:top w:val="single" w:sz="4" w:space="0" w:color="auto"/>
            </w:tcBorders>
            <w:shd w:val="clear" w:color="auto" w:fill="C6D9F1" w:themeFill="text2" w:themeFillTint="33"/>
            <w:vAlign w:val="bottom"/>
          </w:tcPr>
          <w:p w14:paraId="7BF32D2A" w14:textId="77777777" w:rsidR="00326B39" w:rsidRPr="00C04AFE" w:rsidRDefault="00326B39" w:rsidP="001132D6">
            <w:pPr>
              <w:spacing w:before="60" w:after="60"/>
              <w:jc w:val="center"/>
              <w:rPr>
                <w:rFonts w:asciiTheme="minorHAnsi" w:hAnsiTheme="minorHAnsi"/>
                <w:lang w:val="sr-Cyrl-RS"/>
              </w:rPr>
            </w:pPr>
            <w:r w:rsidRPr="00C04AFE">
              <w:rPr>
                <w:rFonts w:asciiTheme="minorHAnsi" w:hAnsiTheme="minorHAnsi"/>
                <w:lang w:val="sr-Cyrl-RS"/>
              </w:rPr>
              <w:t>Опис /Коментари</w:t>
            </w:r>
          </w:p>
        </w:tc>
        <w:tc>
          <w:tcPr>
            <w:tcW w:w="2470" w:type="dxa"/>
            <w:tcBorders>
              <w:top w:val="single" w:sz="4" w:space="0" w:color="auto"/>
            </w:tcBorders>
            <w:shd w:val="clear" w:color="auto" w:fill="C6D9F1" w:themeFill="text2" w:themeFillTint="33"/>
            <w:vAlign w:val="bottom"/>
          </w:tcPr>
          <w:p w14:paraId="3B189720" w14:textId="77777777" w:rsidR="00326B39" w:rsidRPr="00C04AFE" w:rsidRDefault="00326B39" w:rsidP="001132D6">
            <w:pPr>
              <w:spacing w:before="60" w:after="60"/>
              <w:jc w:val="center"/>
              <w:rPr>
                <w:rFonts w:asciiTheme="minorHAnsi" w:hAnsiTheme="minorHAnsi"/>
                <w:lang w:val="sr-Cyrl-RS"/>
              </w:rPr>
            </w:pPr>
            <w:r w:rsidRPr="00C04AFE">
              <w:rPr>
                <w:rFonts w:asciiTheme="minorHAnsi" w:hAnsiTheme="minorHAnsi"/>
                <w:lang w:val="sr-Cyrl-RS"/>
              </w:rPr>
              <w:t>Аутор(и)</w:t>
            </w:r>
          </w:p>
        </w:tc>
      </w:tr>
      <w:tr w:rsidR="00326B39" w:rsidRPr="00C04AFE" w14:paraId="24275EED" w14:textId="77777777" w:rsidTr="001132D6">
        <w:tc>
          <w:tcPr>
            <w:tcW w:w="2469" w:type="dxa"/>
            <w:vAlign w:val="center"/>
          </w:tcPr>
          <w:p w14:paraId="42B00ADB" w14:textId="77777777" w:rsidR="00326B39" w:rsidRPr="00C04AFE" w:rsidRDefault="00326B39" w:rsidP="001132D6">
            <w:pPr>
              <w:spacing w:before="60" w:after="60"/>
              <w:jc w:val="center"/>
              <w:rPr>
                <w:rFonts w:asciiTheme="minorHAnsi" w:hAnsiTheme="minorHAnsi"/>
                <w:lang w:val="sr-Cyrl-RS"/>
              </w:rPr>
            </w:pPr>
            <w:r w:rsidRPr="00C04AFE">
              <w:rPr>
                <w:rFonts w:asciiTheme="minorHAnsi" w:hAnsiTheme="minorHAnsi"/>
                <w:lang w:val="sr-Cyrl-RS"/>
              </w:rPr>
              <w:t>v1.0</w:t>
            </w:r>
          </w:p>
        </w:tc>
        <w:tc>
          <w:tcPr>
            <w:tcW w:w="2470" w:type="dxa"/>
            <w:vAlign w:val="center"/>
          </w:tcPr>
          <w:p w14:paraId="769D47B3" w14:textId="77777777" w:rsidR="00326B39" w:rsidRPr="00C04AFE" w:rsidRDefault="00326B39" w:rsidP="001132D6">
            <w:pPr>
              <w:spacing w:before="60" w:after="60"/>
              <w:jc w:val="center"/>
              <w:rPr>
                <w:rFonts w:asciiTheme="minorHAnsi" w:hAnsiTheme="minorHAnsi"/>
                <w:lang w:val="sr-Cyrl-RS"/>
              </w:rPr>
            </w:pPr>
            <w:r w:rsidRPr="00C04AFE">
              <w:rPr>
                <w:rFonts w:asciiTheme="minorHAnsi" w:hAnsiTheme="minorHAnsi"/>
                <w:lang w:val="sr-Cyrl-RS"/>
              </w:rPr>
              <w:t>07.01.2025.г.</w:t>
            </w:r>
          </w:p>
        </w:tc>
        <w:tc>
          <w:tcPr>
            <w:tcW w:w="2470" w:type="dxa"/>
            <w:vAlign w:val="center"/>
          </w:tcPr>
          <w:p w14:paraId="0AD49D8F" w14:textId="77777777" w:rsidR="00326B39" w:rsidRPr="00C04AFE" w:rsidRDefault="00326B39" w:rsidP="001132D6">
            <w:pPr>
              <w:spacing w:before="60" w:after="60"/>
              <w:jc w:val="center"/>
              <w:rPr>
                <w:rFonts w:asciiTheme="minorHAnsi" w:hAnsiTheme="minorHAnsi"/>
                <w:lang w:val="sr-Cyrl-RS"/>
              </w:rPr>
            </w:pPr>
            <w:r w:rsidRPr="00C04AFE">
              <w:rPr>
                <w:rFonts w:asciiTheme="minorHAnsi" w:hAnsiTheme="minorHAnsi"/>
                <w:lang w:val="sr-Cyrl-RS"/>
              </w:rPr>
              <w:t>Нацрт</w:t>
            </w:r>
          </w:p>
        </w:tc>
        <w:tc>
          <w:tcPr>
            <w:tcW w:w="2470" w:type="dxa"/>
            <w:vMerge w:val="restart"/>
            <w:vAlign w:val="center"/>
          </w:tcPr>
          <w:p w14:paraId="19AD306C" w14:textId="77777777" w:rsidR="00326B39" w:rsidRPr="00C04AFE" w:rsidRDefault="00326B39" w:rsidP="00326B39">
            <w:pPr>
              <w:pStyle w:val="ListParagraph"/>
              <w:numPr>
                <w:ilvl w:val="0"/>
                <w:numId w:val="15"/>
              </w:numPr>
              <w:spacing w:before="60" w:after="60"/>
              <w:rPr>
                <w:rFonts w:asciiTheme="minorHAnsi" w:hAnsiTheme="minorHAnsi"/>
                <w:sz w:val="20"/>
                <w:szCs w:val="20"/>
                <w:lang w:val="sr-Cyrl-RS"/>
              </w:rPr>
            </w:pPr>
            <w:r w:rsidRPr="00C04AFE">
              <w:rPr>
                <w:rFonts w:asciiTheme="minorHAnsi" w:hAnsiTheme="minorHAnsi"/>
                <w:sz w:val="20"/>
                <w:szCs w:val="20"/>
                <w:lang w:val="sr-Cyrl-RS"/>
              </w:rPr>
              <w:t>ПМТ</w:t>
            </w:r>
          </w:p>
        </w:tc>
      </w:tr>
      <w:tr w:rsidR="00326B39" w:rsidRPr="00C04AFE" w14:paraId="3D51C93F" w14:textId="77777777" w:rsidTr="001132D6">
        <w:tc>
          <w:tcPr>
            <w:tcW w:w="2469" w:type="dxa"/>
            <w:vAlign w:val="bottom"/>
          </w:tcPr>
          <w:p w14:paraId="15716CB6" w14:textId="77777777" w:rsidR="00326B39" w:rsidRPr="00C04AFE" w:rsidRDefault="00326B39" w:rsidP="001132D6">
            <w:pPr>
              <w:spacing w:before="60" w:after="60"/>
              <w:jc w:val="center"/>
              <w:rPr>
                <w:rFonts w:asciiTheme="minorHAnsi" w:hAnsiTheme="minorHAnsi"/>
                <w:lang w:val="sr-Cyrl-RS"/>
              </w:rPr>
            </w:pPr>
            <w:r w:rsidRPr="00C04AFE">
              <w:rPr>
                <w:rFonts w:asciiTheme="minorHAnsi" w:hAnsiTheme="minorHAnsi"/>
                <w:lang w:val="sr-Cyrl-RS"/>
              </w:rPr>
              <w:t>v 2.0</w:t>
            </w:r>
          </w:p>
        </w:tc>
        <w:tc>
          <w:tcPr>
            <w:tcW w:w="2470" w:type="dxa"/>
            <w:vAlign w:val="center"/>
          </w:tcPr>
          <w:p w14:paraId="3B6447F3" w14:textId="78DF4E1C" w:rsidR="00326B39" w:rsidRPr="00C04AFE" w:rsidRDefault="008849F9" w:rsidP="001132D6">
            <w:pPr>
              <w:spacing w:before="60" w:after="60"/>
              <w:jc w:val="center"/>
              <w:rPr>
                <w:rFonts w:asciiTheme="minorHAnsi" w:hAnsiTheme="minorHAnsi"/>
                <w:lang w:val="sr-Cyrl-RS"/>
              </w:rPr>
            </w:pPr>
            <w:r w:rsidRPr="00C04AFE">
              <w:rPr>
                <w:rFonts w:asciiTheme="minorHAnsi" w:hAnsiTheme="minorHAnsi"/>
                <w:lang w:val="sr-Cyrl-RS"/>
              </w:rPr>
              <w:t>11</w:t>
            </w:r>
            <w:r w:rsidR="00326B39" w:rsidRPr="00C04AFE">
              <w:rPr>
                <w:rFonts w:asciiTheme="minorHAnsi" w:hAnsiTheme="minorHAnsi"/>
                <w:lang w:val="sr-Cyrl-RS"/>
              </w:rPr>
              <w:t>.0</w:t>
            </w:r>
            <w:r w:rsidRPr="00C04AFE">
              <w:rPr>
                <w:rFonts w:asciiTheme="minorHAnsi" w:hAnsiTheme="minorHAnsi"/>
                <w:lang w:val="sr-Cyrl-RS"/>
              </w:rPr>
              <w:t>4</w:t>
            </w:r>
            <w:r w:rsidR="00326B39" w:rsidRPr="00C04AFE">
              <w:rPr>
                <w:rFonts w:asciiTheme="minorHAnsi" w:hAnsiTheme="minorHAnsi"/>
                <w:lang w:val="sr-Cyrl-RS"/>
              </w:rPr>
              <w:t>.2025</w:t>
            </w:r>
          </w:p>
        </w:tc>
        <w:tc>
          <w:tcPr>
            <w:tcW w:w="2470" w:type="dxa"/>
            <w:vAlign w:val="bottom"/>
          </w:tcPr>
          <w:p w14:paraId="11291A35" w14:textId="77777777" w:rsidR="00326B39" w:rsidRPr="00C04AFE" w:rsidRDefault="00326B39" w:rsidP="001132D6">
            <w:pPr>
              <w:spacing w:before="60" w:after="60"/>
              <w:jc w:val="center"/>
              <w:rPr>
                <w:rFonts w:asciiTheme="minorHAnsi" w:hAnsiTheme="minorHAnsi"/>
                <w:lang w:val="sr-Cyrl-RS"/>
              </w:rPr>
            </w:pPr>
            <w:r w:rsidRPr="00C04AFE">
              <w:rPr>
                <w:rFonts w:asciiTheme="minorHAnsi" w:hAnsiTheme="minorHAnsi"/>
                <w:lang w:val="sr-Cyrl-RS"/>
              </w:rPr>
              <w:t>Финална верзија</w:t>
            </w:r>
          </w:p>
        </w:tc>
        <w:tc>
          <w:tcPr>
            <w:tcW w:w="2470" w:type="dxa"/>
            <w:vMerge/>
            <w:vAlign w:val="center"/>
          </w:tcPr>
          <w:p w14:paraId="70DF306D" w14:textId="77777777" w:rsidR="00326B39" w:rsidRPr="00C04AFE" w:rsidRDefault="00326B39" w:rsidP="001132D6">
            <w:pPr>
              <w:spacing w:before="60" w:after="60"/>
              <w:jc w:val="center"/>
              <w:rPr>
                <w:rFonts w:asciiTheme="minorHAnsi" w:hAnsiTheme="minorHAnsi"/>
                <w:lang w:val="sr-Cyrl-RS"/>
              </w:rPr>
            </w:pPr>
          </w:p>
        </w:tc>
      </w:tr>
    </w:tbl>
    <w:p w14:paraId="05A25546" w14:textId="77777777" w:rsidR="00326B39" w:rsidRPr="00C04AFE" w:rsidRDefault="00326B39" w:rsidP="00326B39">
      <w:pPr>
        <w:rPr>
          <w:rFonts w:asciiTheme="minorHAnsi" w:hAnsiTheme="minorHAnsi"/>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9"/>
      </w:tblGrid>
      <w:tr w:rsidR="00326B39" w:rsidRPr="00C04AFE" w14:paraId="38055004" w14:textId="77777777" w:rsidTr="001132D6">
        <w:tc>
          <w:tcPr>
            <w:tcW w:w="9879" w:type="dxa"/>
          </w:tcPr>
          <w:p w14:paraId="6B730EA2" w14:textId="77777777" w:rsidR="00326B39" w:rsidRPr="00C04AFE" w:rsidRDefault="00326B39" w:rsidP="001132D6">
            <w:pPr>
              <w:tabs>
                <w:tab w:val="left" w:pos="5724"/>
              </w:tabs>
              <w:jc w:val="both"/>
              <w:rPr>
                <w:rFonts w:asciiTheme="minorHAnsi" w:hAnsiTheme="minorHAnsi"/>
                <w:b/>
                <w:bCs/>
                <w:lang w:val="sr-Cyrl-RS"/>
              </w:rPr>
            </w:pPr>
            <w:r w:rsidRPr="00C04AFE">
              <w:rPr>
                <w:rFonts w:asciiTheme="minorHAnsi" w:hAnsiTheme="minorHAnsi"/>
                <w:b/>
                <w:bCs/>
                <w:lang w:val="sr-Cyrl-RS"/>
              </w:rPr>
              <w:t>Одрицање одговорности:</w:t>
            </w:r>
          </w:p>
        </w:tc>
      </w:tr>
      <w:tr w:rsidR="00326B39" w:rsidRPr="00C04AFE" w14:paraId="0756D9C4" w14:textId="77777777" w:rsidTr="001132D6">
        <w:tc>
          <w:tcPr>
            <w:tcW w:w="9879" w:type="dxa"/>
          </w:tcPr>
          <w:p w14:paraId="3EDB8A56" w14:textId="77777777" w:rsidR="00326B39" w:rsidRPr="00C04AFE" w:rsidRDefault="00326B39" w:rsidP="001132D6">
            <w:pPr>
              <w:tabs>
                <w:tab w:val="left" w:pos="5724"/>
              </w:tabs>
              <w:jc w:val="both"/>
              <w:rPr>
                <w:rFonts w:asciiTheme="minorHAnsi" w:hAnsiTheme="minorHAnsi"/>
                <w:lang w:val="sr-Cyrl-RS"/>
              </w:rPr>
            </w:pPr>
            <w:r w:rsidRPr="00C04AFE">
              <w:rPr>
                <w:rFonts w:asciiTheme="minorHAnsi" w:hAnsiTheme="minorHAnsi"/>
                <w:lang w:val="sr-Cyrl-RS"/>
              </w:rPr>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C04AFE">
              <w:rPr>
                <w:rFonts w:asciiTheme="minorHAnsi" w:hAnsiTheme="minorHAnsi"/>
                <w:lang w:val="sr-Cyrl-RS"/>
              </w:rPr>
              <w:t>Темпус</w:t>
            </w:r>
            <w:proofErr w:type="spellEnd"/>
            <w:r w:rsidRPr="00C04AFE">
              <w:rPr>
                <w:rFonts w:asciiTheme="minorHAnsi" w:hAnsiTheme="minorHAnsi"/>
                <w:lang w:val="sr-Cyrl-RS"/>
              </w:rPr>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29ECE37C" w14:textId="77777777" w:rsidR="00326B39" w:rsidRPr="00C04AFE" w:rsidRDefault="00326B39" w:rsidP="00326B39">
      <w:pPr>
        <w:rPr>
          <w:rFonts w:asciiTheme="minorHAnsi" w:hAnsiTheme="minorHAnsi"/>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16"/>
        <w:gridCol w:w="4027"/>
      </w:tblGrid>
      <w:tr w:rsidR="00A97E24" w:rsidRPr="00C04AFE" w14:paraId="739317AB" w14:textId="77777777" w:rsidTr="001132D6">
        <w:trPr>
          <w:trHeight w:val="997"/>
        </w:trPr>
        <w:tc>
          <w:tcPr>
            <w:tcW w:w="3936" w:type="dxa"/>
            <w:vAlign w:val="center"/>
          </w:tcPr>
          <w:p w14:paraId="69524BA7" w14:textId="77777777" w:rsidR="00A97E24" w:rsidRPr="00C04AFE" w:rsidRDefault="00A97E24" w:rsidP="001132D6">
            <w:pPr>
              <w:pStyle w:val="Footer"/>
              <w:jc w:val="center"/>
              <w:rPr>
                <w:lang w:val="sr-Cyrl-RS"/>
              </w:rPr>
            </w:pPr>
            <w:r w:rsidRPr="00C04AFE">
              <w:rPr>
                <w:noProof/>
                <w:color w:val="000080"/>
                <w:sz w:val="14"/>
                <w:lang w:val="sr-Cyrl-RS" w:eastAsia="en-GB"/>
              </w:rPr>
              <w:drawing>
                <wp:inline distT="0" distB="0" distL="0" distR="0" wp14:anchorId="6CFFF627" wp14:editId="3293254A">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sidRPr="00C04AFE">
              <w:rPr>
                <w:rFonts w:cs="Calibri"/>
                <w:noProof/>
                <w:sz w:val="20"/>
                <w:szCs w:val="20"/>
                <w:lang w:val="sr-Cyrl-RS" w:eastAsia="en-GB"/>
              </w:rPr>
              <w:drawing>
                <wp:inline distT="0" distB="0" distL="0" distR="0" wp14:anchorId="520A49BE" wp14:editId="1C264C9E">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152D3025" w14:textId="77777777" w:rsidR="00A97E24" w:rsidRPr="00C04AFE" w:rsidRDefault="00A97E24" w:rsidP="001132D6">
            <w:pPr>
              <w:pStyle w:val="Footer"/>
              <w:rPr>
                <w:lang w:val="sr-Cyrl-RS"/>
              </w:rPr>
            </w:pPr>
            <w:r w:rsidRPr="00C04AFE">
              <w:rPr>
                <w:noProof/>
                <w:lang w:val="sr-Cyrl-RS" w:eastAsia="en-GB"/>
              </w:rPr>
              <w:drawing>
                <wp:inline distT="0" distB="0" distL="0" distR="0" wp14:anchorId="18237F1E" wp14:editId="24D06B68">
                  <wp:extent cx="626935" cy="540000"/>
                  <wp:effectExtent l="0" t="0" r="1905" b="0"/>
                  <wp:docPr id="1855849938" name="Picture 4" descr="A logo with text and a 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49938" name="Picture 4" descr="A logo with text and a ball&#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019CB331" w14:textId="77777777" w:rsidR="00A97E24" w:rsidRPr="00C04AFE" w:rsidRDefault="00A97E24" w:rsidP="001132D6">
            <w:pPr>
              <w:pStyle w:val="Footer"/>
              <w:jc w:val="right"/>
              <w:rPr>
                <w:lang w:val="sr-Cyrl-RS"/>
              </w:rPr>
            </w:pPr>
            <w:r w:rsidRPr="00C04AFE">
              <w:rPr>
                <w:noProof/>
                <w:lang w:val="sr-Cyrl-RS" w:eastAsia="en-GB"/>
              </w:rPr>
              <w:drawing>
                <wp:inline distT="0" distB="0" distL="0" distR="0" wp14:anchorId="6AB52F86" wp14:editId="43ED111B">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6FC87828" w14:textId="57E96211" w:rsidR="00571F91" w:rsidRPr="00C04AFE" w:rsidRDefault="00435D8A" w:rsidP="00571F91">
      <w:pPr>
        <w:rPr>
          <w:lang w:val="sr-Cyrl-RS"/>
        </w:rPr>
      </w:pPr>
      <w:r w:rsidRPr="00C04AFE">
        <w:rPr>
          <w:noProof/>
          <w:lang w:val="sr-Cyrl-RS" w:eastAsia="en-GB"/>
        </w:rPr>
        <mc:AlternateContent>
          <mc:Choice Requires="wps">
            <w:drawing>
              <wp:anchor distT="0" distB="0" distL="114300" distR="114300" simplePos="0" relativeHeight="251658240" behindDoc="0" locked="0" layoutInCell="1" allowOverlap="1" wp14:anchorId="4A3B3BF0" wp14:editId="62FE0A74">
                <wp:simplePos x="0" y="0"/>
                <wp:positionH relativeFrom="column">
                  <wp:posOffset>5911850</wp:posOffset>
                </wp:positionH>
                <wp:positionV relativeFrom="paragraph">
                  <wp:posOffset>253184</wp:posOffset>
                </wp:positionV>
                <wp:extent cx="381000" cy="276678"/>
                <wp:effectExtent l="0" t="0" r="0" b="9525"/>
                <wp:wrapNone/>
                <wp:docPr id="1" name="Rectangle 1"/>
                <wp:cNvGraphicFramePr/>
                <a:graphic xmlns:a="http://schemas.openxmlformats.org/drawingml/2006/main">
                  <a:graphicData uri="http://schemas.microsoft.com/office/word/2010/wordprocessingShape">
                    <wps:wsp>
                      <wps:cNvSpPr/>
                      <wps:spPr>
                        <a:xfrm>
                          <a:off x="0" y="0"/>
                          <a:ext cx="381000" cy="2766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B077A" id="Rectangle 1" o:spid="_x0000_s1026" style="position:absolute;margin-left:465.5pt;margin-top:19.95pt;width:30pt;height:2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" fillcolor="white [3212]" stroked="f" strokeweight="2pt"/>
            </w:pict>
          </mc:Fallback>
        </mc:AlternateContent>
      </w:r>
    </w:p>
    <w:p w14:paraId="0A18633D" w14:textId="55437D87" w:rsidR="00A97E24" w:rsidRPr="00977AB6" w:rsidRDefault="00C04AFE" w:rsidP="00977AB6">
      <w:pPr>
        <w:pStyle w:val="Heading1"/>
        <w:spacing w:before="0" w:after="0"/>
        <w:rPr>
          <w:rFonts w:asciiTheme="minorHAnsi" w:hAnsiTheme="minorHAnsi" w:cstheme="minorHAnsi"/>
          <w:b/>
          <w:bCs/>
          <w:color w:val="auto"/>
          <w:kern w:val="0"/>
          <w:sz w:val="22"/>
          <w:szCs w:val="22"/>
          <w:lang w:val="sr-Cyrl-RS"/>
          <w14:ligatures w14:val="none"/>
        </w:rPr>
      </w:pPr>
      <w:bookmarkStart w:id="1" w:name="_Toc168042137"/>
      <w:bookmarkStart w:id="2" w:name="_Hlk168041653"/>
      <w:r w:rsidRPr="00977AB6">
        <w:rPr>
          <w:rFonts w:asciiTheme="minorHAnsi" w:hAnsiTheme="minorHAnsi" w:cstheme="minorHAnsi"/>
          <w:b/>
          <w:bCs/>
          <w:color w:val="auto"/>
          <w:kern w:val="0"/>
          <w:sz w:val="22"/>
          <w:szCs w:val="22"/>
          <w:lang w:val="sr-Cyrl-RS"/>
          <w14:ligatures w14:val="none"/>
        </w:rPr>
        <w:lastRenderedPageBreak/>
        <w:t xml:space="preserve"> </w:t>
      </w:r>
      <w:bookmarkStart w:id="3" w:name="_Toc182380261"/>
      <w:r w:rsidR="00A97E24" w:rsidRPr="00977AB6">
        <w:rPr>
          <w:rFonts w:asciiTheme="minorHAnsi" w:hAnsiTheme="minorHAnsi" w:cstheme="minorHAnsi"/>
          <w:b/>
          <w:bCs/>
          <w:color w:val="auto"/>
          <w:kern w:val="0"/>
          <w:sz w:val="22"/>
          <w:szCs w:val="22"/>
          <w:lang w:val="sr-Cyrl-RS"/>
          <w14:ligatures w14:val="none"/>
        </w:rPr>
        <w:t>1. Увод</w:t>
      </w:r>
      <w:bookmarkEnd w:id="3"/>
      <w:r w:rsidR="00A97E24" w:rsidRPr="00977AB6">
        <w:rPr>
          <w:rFonts w:asciiTheme="minorHAnsi" w:hAnsiTheme="minorHAnsi" w:cstheme="minorHAnsi"/>
          <w:b/>
          <w:bCs/>
          <w:color w:val="auto"/>
          <w:kern w:val="0"/>
          <w:sz w:val="22"/>
          <w:szCs w:val="22"/>
          <w:lang w:val="sr-Cyrl-RS"/>
          <w14:ligatures w14:val="none"/>
        </w:rPr>
        <w:t xml:space="preserve"> </w:t>
      </w:r>
    </w:p>
    <w:p w14:paraId="64A3E0EB" w14:textId="77777777" w:rsidR="00A97E24" w:rsidRPr="00C04AFE" w:rsidRDefault="00A97E24" w:rsidP="00A97E24">
      <w:pPr>
        <w:tabs>
          <w:tab w:val="left" w:pos="3708"/>
        </w:tabs>
        <w:rPr>
          <w:lang w:val="sr-Cyrl-RS"/>
        </w:rPr>
      </w:pPr>
    </w:p>
    <w:p w14:paraId="7DF87554" w14:textId="42B8D65A" w:rsidR="00A97E24" w:rsidRPr="00C04AFE" w:rsidRDefault="00A97E24" w:rsidP="008849F9">
      <w:pPr>
        <w:tabs>
          <w:tab w:val="left" w:pos="3708"/>
        </w:tabs>
        <w:jc w:val="both"/>
        <w:rPr>
          <w:color w:val="0000FF"/>
          <w:lang w:val="sr-Cyrl-RS"/>
        </w:rPr>
      </w:pPr>
      <w:r w:rsidRPr="00C04AFE">
        <w:rPr>
          <w:color w:val="0000FF"/>
          <w:lang w:val="sr-Cyrl-RS"/>
        </w:rPr>
        <w:t xml:space="preserve">Микро, мала и средња предузећа и предузетници (МСП-а) играју кључну улогу у економијама широм света и најчешћи су облик привредних субјеката. МСП-а у Србији чине 99,85% привредних субјеката и обезбеђују 2/3 укупне запослености. У Северној Македонији представљају 90% пословне популације и учествују у креирању 75% радиних места. Њихов појединачни утицај на животну средину је мали, али њихов збирни утицај је изразит. Због тога је неопходно извршити транзицију ка зеленом пословању. Зелено пословање представља пословну праксу која тежи да смањи негативне утицаје на животну средину, локалну заједницу, друштво или економију уз остваривање профита. Зелена предузећа укључују принципе одрживости у своје пословне одлуке и настоје да уравнотеже зараду са очувањем животне средине. Ова предузећа озелењавају своје производне процесе и/или испоручују еколошке прихватљиве производе и услуге. Већина привредних субјеката има потенцијал за озелењавање пословања путем повећања ефикасности коришћења ресурса. </w:t>
      </w:r>
      <w:r w:rsidRPr="00C04AFE">
        <w:rPr>
          <w:bCs/>
          <w:color w:val="0000FF"/>
          <w:lang w:val="sr-Cyrl-RS"/>
        </w:rPr>
        <w:t xml:space="preserve">Озелењавање пословања је и шанса за МСП-а да направе значајне уштеде у свом пословању и тако повећају своју конкурентност на тржишту. </w:t>
      </w:r>
      <w:r w:rsidRPr="00C04AFE">
        <w:rPr>
          <w:color w:val="0000FF"/>
          <w:lang w:val="sr-Cyrl-RS"/>
        </w:rPr>
        <w:t xml:space="preserve">Недостатак капитала, недовољне зелене вештине и недостатак информације о зеленим подстицајима и зеленим јавним набавкама представљају значајне препреке на путу озелењавање пословања. За повећање ефикасности ресурса и остварење зелене транзиције у Србији и Северној Македонији неопходно је стицање зелених вештина али и примена алата за озелењавање пословања (нпр. листе за само процену), сарадња и трансфер најбољих зелених пракси. У том процесу, организације за подршку пословању (ОПП) су важна карика за усмеравање МСП-а ка усвајању зелених пословних пракси. Оне треба да обезбеде потребне информације и обуке за озелењавања пословања МСП-а у Србији и Северној Македонији. </w:t>
      </w:r>
      <w:r w:rsidRPr="00C04AFE">
        <w:rPr>
          <w:rFonts w:asciiTheme="minorHAnsi" w:hAnsiTheme="minorHAnsi"/>
          <w:color w:val="0000FF"/>
          <w:lang w:val="sr-Cyrl-RS"/>
        </w:rPr>
        <w:t xml:space="preserve">Пројекат Зелени пут – Партнерство за зелено пословање у оквиру ЕРАЗМУС+ програма (у даљем тексту: Пројект) настоји да подржи развој зелених вештина код МСП-а и организација за подршку пословању (ОПП) из Србије и Северне Македоније. Овај пројекат је заједничка иницијатива Центра за развој Јабланичког и Пчињског округа из Србије и Занатске коморе из Скопља, Северна Македонија. Општи циљ пројекта је да пружи подршку развоју зелених вештина код МСП и ОПП из Србије и Северне Македоније кроз транснационално партнерство, размену, дељење образовних ресурса и сарадњу у области заједничког развоја и тестирања практичних метода и обука за озелењавање пословања. Реализација пројеката омогућава путеве учења и примену једноставних и практичних решења за озелењавање пословања. Ови путеви су трасирани кроз три специфична циља и то: 1) опремити тренере/едукаторе из ОПП новим компетенцијама (вештинама, знањем, ставовима) и алатима за озелењавање пословања; 2) развити и тестирати прилагођену методологију обуке, наставне планове и програме обуке и модуле обуке за озелењавање пословања; 3) подстицати зелену транзицију малих и средњих предузећа и социјално-економских партнера кроз размену најбољих пракси и искустава у озелењавању пословања. Наведени специфични циљеви се тесно реализују у сарадњи са циљним групама пројекта. Главне циљне </w:t>
      </w:r>
      <w:r w:rsidRPr="00C04AFE">
        <w:rPr>
          <w:color w:val="0000FF"/>
          <w:lang w:val="sr-Cyrl-RS"/>
        </w:rPr>
        <w:t xml:space="preserve">групе пројекта су 20 ОПП (10 из Србије и 10 из Северне Македоније); 2 пројектна партнера; 60 МСП, предузетника и занатлија из Србије и Северне Македоније који послују у сектору прерађивачке индустрије (прехрамбена индустрија, прерада дрвета, метала, хемијских производа, производња текстила, одеће, прерада коже и производње обуће) и 30 социо-економских партнера (националне, регионалне и локалне власти, пружаоци пословних услуга, образовне и истраживачке институције и сл.). </w:t>
      </w:r>
      <w:r w:rsidRPr="00C04AFE">
        <w:rPr>
          <w:rFonts w:asciiTheme="minorHAnsi" w:hAnsiTheme="minorHAnsi"/>
          <w:color w:val="0000FF"/>
          <w:lang w:val="sr-Cyrl-RS"/>
        </w:rPr>
        <w:t>Планирани период реализације пројекта је 18 месеци.</w:t>
      </w:r>
      <w:r w:rsidRPr="00C04AFE">
        <w:rPr>
          <w:color w:val="0000FF"/>
          <w:lang w:val="sr-Cyrl-RS"/>
        </w:rPr>
        <w:t xml:space="preserve"> </w:t>
      </w:r>
      <w:r w:rsidRPr="00C04AFE">
        <w:rPr>
          <w:rFonts w:asciiTheme="minorHAnsi" w:hAnsiTheme="minorHAnsi"/>
          <w:color w:val="0000FF"/>
          <w:lang w:val="sr-Cyrl-RS"/>
        </w:rPr>
        <w:t xml:space="preserve">Из угла ОПП-а веома је изазовна реализација обука за озелењавање пословања МСП-а. </w:t>
      </w:r>
      <w:r w:rsidRPr="00C04AFE">
        <w:rPr>
          <w:color w:val="0000FF"/>
          <w:lang w:val="sr-Cyrl-RS"/>
        </w:rPr>
        <w:t>Да би одговорили овом изазову тренери из ОПП-у морају бити опремљени новим компетенцијама (вештинама, знањем, ставовима) и алатима за озелењавање пословања</w:t>
      </w:r>
      <w:r w:rsidR="002224F2" w:rsidRPr="00C04AFE">
        <w:rPr>
          <w:color w:val="0000FF"/>
          <w:lang w:val="sr-Cyrl-RS"/>
        </w:rPr>
        <w:t>. Прилагођена транснационална методологија обуке је одговор на исказане потребе које су у анализи потреба за обука.  У току припреме ове методологије и израде наставног плана и програма за озелењавање пословања додатно су консултована МСП-а. У току тих консултација од МСП-а се тражило изјашњавање колико су креирани алати и водичи за озелењавање пословања корисни и практично употребљиви за МСП-а. Њихове препоруке и сугестије су унете у наставни план и програм обуке. У односу на иницијални план обуке извршене су корекције тако да је значајан  акценат дат на демонстрацији употребе алата и прикупљању информација које су корисне за озелењавање пословања. Прилагођена транснационална методологија обуке на једном месту даје преглед техника и метода који се примењују у току реализације обуке за озелењавање пословања.</w:t>
      </w:r>
    </w:p>
    <w:p w14:paraId="11844C3D" w14:textId="376E8A82" w:rsidR="00A97E24" w:rsidRPr="00977AB6" w:rsidRDefault="00415833" w:rsidP="00977AB6">
      <w:pPr>
        <w:pStyle w:val="Heading1"/>
        <w:spacing w:before="0" w:after="0"/>
        <w:rPr>
          <w:rFonts w:asciiTheme="minorHAnsi" w:hAnsiTheme="minorHAnsi" w:cstheme="minorHAnsi"/>
          <w:b/>
          <w:bCs/>
          <w:color w:val="auto"/>
          <w:kern w:val="0"/>
          <w:sz w:val="22"/>
          <w:szCs w:val="22"/>
          <w:lang w:val="sr-Cyrl-RS"/>
          <w14:ligatures w14:val="none"/>
        </w:rPr>
      </w:pPr>
      <w:bookmarkStart w:id="4" w:name="_Toc182380269"/>
      <w:r w:rsidRPr="00977AB6">
        <w:rPr>
          <w:rFonts w:asciiTheme="minorHAnsi" w:hAnsiTheme="minorHAnsi" w:cstheme="minorHAnsi"/>
          <w:b/>
          <w:bCs/>
          <w:color w:val="auto"/>
          <w:kern w:val="0"/>
          <w:sz w:val="22"/>
          <w:szCs w:val="22"/>
          <w:lang w:val="sr-Cyrl-RS"/>
          <w14:ligatures w14:val="none"/>
        </w:rPr>
        <w:lastRenderedPageBreak/>
        <w:t xml:space="preserve">2. </w:t>
      </w:r>
      <w:r w:rsidR="000D5366" w:rsidRPr="00977AB6">
        <w:rPr>
          <w:rFonts w:asciiTheme="minorHAnsi" w:hAnsiTheme="minorHAnsi" w:cstheme="minorHAnsi"/>
          <w:b/>
          <w:bCs/>
          <w:color w:val="auto"/>
          <w:kern w:val="0"/>
          <w:sz w:val="22"/>
          <w:szCs w:val="22"/>
          <w:lang w:val="sr-Cyrl-RS"/>
          <w14:ligatures w14:val="none"/>
        </w:rPr>
        <w:t xml:space="preserve">Прилагођена транснационална методологија обуке </w:t>
      </w:r>
      <w:bookmarkEnd w:id="4"/>
    </w:p>
    <w:p w14:paraId="1B6D688D" w14:textId="77777777" w:rsidR="00A97E24" w:rsidRPr="00E564F7" w:rsidRDefault="00A97E24" w:rsidP="00A97E24">
      <w:pPr>
        <w:tabs>
          <w:tab w:val="left" w:pos="3708"/>
        </w:tabs>
        <w:rPr>
          <w:color w:val="0000FF"/>
          <w:lang w:val="sr-Cyrl-RS"/>
        </w:rPr>
      </w:pPr>
    </w:p>
    <w:p w14:paraId="5E72867D" w14:textId="05AD2994" w:rsidR="00A97E24" w:rsidRPr="00E564F7" w:rsidRDefault="000D5366" w:rsidP="00415833">
      <w:pPr>
        <w:jc w:val="both"/>
        <w:rPr>
          <w:rFonts w:cs="Calibri"/>
          <w:color w:val="0000FF"/>
          <w:lang w:val="sr-Cyrl-RS" w:eastAsia="en-GB"/>
        </w:rPr>
      </w:pPr>
      <w:r w:rsidRPr="00E564F7">
        <w:rPr>
          <w:rFonts w:cs="Calibri"/>
          <w:b/>
          <w:bCs/>
          <w:color w:val="0000FF"/>
          <w:lang w:val="sr-Cyrl-RS" w:eastAsia="en-GB"/>
        </w:rPr>
        <w:t xml:space="preserve">Методе и технике извођења обуке: </w:t>
      </w:r>
      <w:r w:rsidR="00A97E24" w:rsidRPr="00E564F7">
        <w:rPr>
          <w:rFonts w:cs="Calibri"/>
          <w:color w:val="0000FF"/>
          <w:lang w:val="sr-Cyrl-RS" w:eastAsia="en-GB"/>
        </w:rPr>
        <w:t>Тренинг програм за озелењавање пословања у погледу методологије рада базиран је на интеракцији између предавача и учесника у којој је предавач у већем делу модератор</w:t>
      </w:r>
      <w:r w:rsidR="00415833" w:rsidRPr="00E564F7">
        <w:rPr>
          <w:rFonts w:cs="Calibri"/>
          <w:color w:val="0000FF"/>
          <w:lang w:val="sr-Cyrl-RS" w:eastAsia="en-GB"/>
        </w:rPr>
        <w:t xml:space="preserve"> и демонстратор</w:t>
      </w:r>
      <w:r w:rsidR="00A97E24" w:rsidRPr="00E564F7">
        <w:rPr>
          <w:rFonts w:cs="Calibri"/>
          <w:color w:val="0000FF"/>
          <w:lang w:val="sr-Cyrl-RS" w:eastAsia="en-GB"/>
        </w:rPr>
        <w:t xml:space="preserve">. </w:t>
      </w:r>
      <w:r w:rsidR="00415833" w:rsidRPr="00E564F7">
        <w:rPr>
          <w:rFonts w:cs="Calibri"/>
          <w:color w:val="0000FF"/>
          <w:lang w:val="sr-Cyrl-RS" w:eastAsia="en-GB"/>
        </w:rPr>
        <w:t xml:space="preserve">Програм обуке за озелењавање пословања је модуларног карактера и састоји се од 5 модула у трајању од 3 дана. Тренинг програм је структуиран у 12 сесија у трајању од 90 минута по сесији са паузама између. </w:t>
      </w:r>
      <w:r w:rsidR="00A97E24" w:rsidRPr="00E564F7">
        <w:rPr>
          <w:rFonts w:cs="Calibri"/>
          <w:color w:val="0000FF"/>
          <w:lang w:val="sr-Cyrl-RS" w:eastAsia="en-GB"/>
        </w:rPr>
        <w:t>У погледу примењених метода и техника, тренинг програм за озелењавање пословања је базиран на кратким излагањима, модерираној расправи, постављању питања и пружању одговора, групном решавању задатака, демонстрацији употребе алата за озелењавање, анализи студије случаја</w:t>
      </w:r>
      <w:r w:rsidR="00415833" w:rsidRPr="00E564F7">
        <w:rPr>
          <w:rFonts w:cs="Calibri"/>
          <w:color w:val="0000FF"/>
          <w:lang w:val="sr-Cyrl-RS" w:eastAsia="en-GB"/>
        </w:rPr>
        <w:t xml:space="preserve"> и индивидуалном раду </w:t>
      </w:r>
      <w:r w:rsidR="00A97E24" w:rsidRPr="00E564F7">
        <w:rPr>
          <w:rFonts w:cs="Calibri"/>
          <w:color w:val="0000FF"/>
          <w:lang w:val="sr-Cyrl-RS" w:eastAsia="en-GB"/>
        </w:rPr>
        <w:t xml:space="preserve">на припреми бизнис плана за озелењавање пословања. </w:t>
      </w:r>
    </w:p>
    <w:p w14:paraId="6A9E4DA9" w14:textId="77777777" w:rsidR="00A97E24" w:rsidRPr="00E564F7" w:rsidRDefault="00A97E24" w:rsidP="00A97E24">
      <w:pPr>
        <w:tabs>
          <w:tab w:val="left" w:pos="3708"/>
        </w:tabs>
        <w:jc w:val="both"/>
        <w:rPr>
          <w:rFonts w:cs="Calibri"/>
          <w:color w:val="0000FF"/>
          <w:sz w:val="14"/>
          <w:lang w:val="sr-Cyrl-RS" w:eastAsia="en-GB"/>
        </w:rPr>
      </w:pPr>
    </w:p>
    <w:p w14:paraId="4AA4BEF7" w14:textId="0035F474" w:rsidR="00702F94" w:rsidRPr="00E564F7" w:rsidRDefault="00A97E24" w:rsidP="00657DBA">
      <w:pPr>
        <w:jc w:val="both"/>
        <w:rPr>
          <w:color w:val="0000FF"/>
          <w:lang w:val="sr-Cyrl-RS"/>
        </w:rPr>
      </w:pPr>
      <w:bookmarkStart w:id="5" w:name="_Toc182380270"/>
      <w:r w:rsidRPr="00E564F7">
        <w:rPr>
          <w:b/>
          <w:bCs/>
          <w:color w:val="0000FF"/>
          <w:lang w:val="sr-Cyrl-RS"/>
        </w:rPr>
        <w:t>Организација обуке</w:t>
      </w:r>
      <w:bookmarkEnd w:id="5"/>
      <w:r w:rsidR="000D5366" w:rsidRPr="00E564F7">
        <w:rPr>
          <w:b/>
          <w:bCs/>
          <w:color w:val="0000FF"/>
          <w:lang w:val="sr-Cyrl-RS"/>
        </w:rPr>
        <w:t>:</w:t>
      </w:r>
      <w:r w:rsidR="000D5366" w:rsidRPr="00E564F7">
        <w:rPr>
          <w:color w:val="0000FF"/>
          <w:lang w:val="sr-Cyrl-RS"/>
        </w:rPr>
        <w:t xml:space="preserve"> </w:t>
      </w:r>
      <w:r w:rsidR="00B903BE" w:rsidRPr="00E564F7">
        <w:rPr>
          <w:color w:val="0000FF"/>
          <w:lang w:val="sr-Cyrl-RS"/>
        </w:rPr>
        <w:t xml:space="preserve">Обука се организује за 10 учесника, односно 10 представника МСП-а. Учесници обуке морају да имају свој лап-топ како би на истом радили током обуке. </w:t>
      </w:r>
      <w:r w:rsidRPr="00E564F7">
        <w:rPr>
          <w:rFonts w:asciiTheme="minorHAnsi" w:eastAsiaTheme="minorHAnsi" w:hAnsiTheme="minorHAnsi" w:cstheme="minorBidi"/>
          <w:color w:val="0000FF"/>
          <w:lang w:val="sr-Cyrl-RS"/>
        </w:rPr>
        <w:t>Обуку реализују два тренера.</w:t>
      </w:r>
      <w:r w:rsidRPr="00E564F7">
        <w:rPr>
          <w:color w:val="0000FF"/>
          <w:lang w:val="sr-Cyrl-RS"/>
        </w:rPr>
        <w:t xml:space="preserve"> </w:t>
      </w:r>
      <w:r w:rsidRPr="00E564F7">
        <w:rPr>
          <w:rFonts w:asciiTheme="minorHAnsi" w:eastAsiaTheme="minorHAnsi" w:hAnsiTheme="minorHAnsi" w:cstheme="minorBidi"/>
          <w:color w:val="0000FF"/>
          <w:lang w:val="sr-Cyrl-RS"/>
        </w:rPr>
        <w:t xml:space="preserve">У погледу техничких услова потребно </w:t>
      </w:r>
      <w:r w:rsidR="00B903BE" w:rsidRPr="00E564F7">
        <w:rPr>
          <w:rFonts w:asciiTheme="minorHAnsi" w:eastAsiaTheme="minorHAnsi" w:hAnsiTheme="minorHAnsi" w:cstheme="minorBidi"/>
          <w:color w:val="0000FF"/>
          <w:lang w:val="sr-Cyrl-RS"/>
        </w:rPr>
        <w:t>неопходан је простор</w:t>
      </w:r>
      <w:r w:rsidRPr="00E564F7">
        <w:rPr>
          <w:rFonts w:asciiTheme="minorHAnsi" w:eastAsiaTheme="minorHAnsi" w:hAnsiTheme="minorHAnsi" w:cstheme="minorBidi"/>
          <w:color w:val="0000FF"/>
          <w:lang w:val="sr-Cyrl-RS"/>
        </w:rPr>
        <w:t xml:space="preserve"> од најмање 2 m</w:t>
      </w:r>
      <w:r w:rsidRPr="00E564F7">
        <w:rPr>
          <w:rFonts w:asciiTheme="minorHAnsi" w:eastAsiaTheme="minorHAnsi" w:hAnsiTheme="minorHAnsi" w:cstheme="minorBidi"/>
          <w:color w:val="0000FF"/>
          <w:vertAlign w:val="superscript"/>
          <w:lang w:val="sr-Cyrl-RS"/>
        </w:rPr>
        <w:t>2</w:t>
      </w:r>
      <w:r w:rsidRPr="00E564F7">
        <w:rPr>
          <w:rFonts w:asciiTheme="minorHAnsi" w:eastAsiaTheme="minorHAnsi" w:hAnsiTheme="minorHAnsi" w:cstheme="minorBidi"/>
          <w:color w:val="0000FF"/>
          <w:lang w:val="sr-Cyrl-RS"/>
        </w:rPr>
        <w:t xml:space="preserve"> по учеснику обуке као и  пратећ</w:t>
      </w:r>
      <w:r w:rsidR="00B903BE" w:rsidRPr="00E564F7">
        <w:rPr>
          <w:rFonts w:asciiTheme="minorHAnsi" w:eastAsiaTheme="minorHAnsi" w:hAnsiTheme="minorHAnsi" w:cstheme="minorBidi"/>
          <w:color w:val="0000FF"/>
          <w:lang w:val="sr-Cyrl-RS"/>
        </w:rPr>
        <w:t>а</w:t>
      </w:r>
      <w:r w:rsidRPr="00E564F7">
        <w:rPr>
          <w:rFonts w:asciiTheme="minorHAnsi" w:eastAsiaTheme="minorHAnsi" w:hAnsiTheme="minorHAnsi" w:cstheme="minorBidi"/>
          <w:color w:val="0000FF"/>
          <w:lang w:val="sr-Cyrl-RS"/>
        </w:rPr>
        <w:t xml:space="preserve"> опрему у виду </w:t>
      </w:r>
      <w:r w:rsidR="00B903BE" w:rsidRPr="00E564F7">
        <w:rPr>
          <w:rFonts w:asciiTheme="minorHAnsi" w:eastAsiaTheme="minorHAnsi" w:hAnsiTheme="minorHAnsi" w:cstheme="minorBidi"/>
          <w:color w:val="0000FF"/>
          <w:lang w:val="sr-Cyrl-RS"/>
        </w:rPr>
        <w:t>лап-топа</w:t>
      </w:r>
      <w:r w:rsidRPr="00E564F7">
        <w:rPr>
          <w:rFonts w:asciiTheme="minorHAnsi" w:eastAsiaTheme="minorHAnsi" w:hAnsiTheme="minorHAnsi" w:cstheme="minorBidi"/>
          <w:color w:val="0000FF"/>
          <w:lang w:val="sr-Cyrl-RS"/>
        </w:rPr>
        <w:t>, пројектора или другог одговарајућег уређај за пројектовање материјала који се користе током обуке</w:t>
      </w:r>
      <w:r w:rsidR="00B903BE" w:rsidRPr="00E564F7">
        <w:rPr>
          <w:rFonts w:asciiTheme="minorHAnsi" w:eastAsiaTheme="minorHAnsi" w:hAnsiTheme="minorHAnsi" w:cstheme="minorBidi"/>
          <w:color w:val="0000FF"/>
          <w:lang w:val="sr-Cyrl-RS"/>
        </w:rPr>
        <w:t xml:space="preserve">. У духу озелењавања пословања </w:t>
      </w:r>
      <w:r w:rsidR="009C41FC">
        <w:rPr>
          <w:rFonts w:asciiTheme="minorHAnsi" w:eastAsiaTheme="minorHAnsi" w:hAnsiTheme="minorHAnsi" w:cstheme="minorBidi"/>
          <w:color w:val="0000FF"/>
          <w:lang w:val="sr-Cyrl-RS"/>
        </w:rPr>
        <w:t xml:space="preserve">пожељно </w:t>
      </w:r>
      <w:r w:rsidR="00B903BE" w:rsidRPr="00E564F7">
        <w:rPr>
          <w:rFonts w:asciiTheme="minorHAnsi" w:eastAsiaTheme="minorHAnsi" w:hAnsiTheme="minorHAnsi" w:cstheme="minorBidi"/>
          <w:color w:val="0000FF"/>
          <w:lang w:val="sr-Cyrl-RS"/>
        </w:rPr>
        <w:t>је смањење или избегавање употребе папира</w:t>
      </w:r>
      <w:r w:rsidR="00657DBA" w:rsidRPr="00E564F7">
        <w:rPr>
          <w:rFonts w:asciiTheme="minorHAnsi" w:eastAsiaTheme="minorHAnsi" w:hAnsiTheme="minorHAnsi" w:cstheme="minorBidi"/>
          <w:color w:val="0000FF"/>
          <w:lang w:val="sr-Cyrl-RS"/>
        </w:rPr>
        <w:t>, канцеларијског и материјала за модерацију (</w:t>
      </w:r>
      <w:r w:rsidRPr="00E564F7">
        <w:rPr>
          <w:color w:val="0000FF"/>
          <w:lang w:val="sr-Cyrl-RS"/>
        </w:rPr>
        <w:t>карте различитих боја и величина, маркере, прибадаче, селотејп, лепак, ексерчиће и спајалице</w:t>
      </w:r>
      <w:r w:rsidR="00657DBA" w:rsidRPr="00E564F7">
        <w:rPr>
          <w:color w:val="0000FF"/>
          <w:lang w:val="sr-Cyrl-RS"/>
        </w:rPr>
        <w:t>)</w:t>
      </w:r>
      <w:r w:rsidRPr="00E564F7">
        <w:rPr>
          <w:color w:val="0000FF"/>
          <w:lang w:val="sr-Cyrl-RS"/>
        </w:rPr>
        <w:t xml:space="preserve">. Тренери морају бити  у сали за обуку 30 минута пре почетка сваког дана обуке. Тренери </w:t>
      </w:r>
      <w:r w:rsidR="004D73F7" w:rsidRPr="00E564F7">
        <w:rPr>
          <w:color w:val="0000FF"/>
          <w:lang w:val="sr-Cyrl-RS"/>
        </w:rPr>
        <w:t>морају</w:t>
      </w:r>
      <w:r w:rsidRPr="00E564F7">
        <w:rPr>
          <w:color w:val="0000FF"/>
          <w:lang w:val="sr-Cyrl-RS"/>
        </w:rPr>
        <w:t xml:space="preserve"> користити контролну листу за организацију и реализацију обуке.  </w:t>
      </w:r>
      <w:r w:rsidR="004D73F7" w:rsidRPr="00E564F7">
        <w:rPr>
          <w:color w:val="0000FF"/>
          <w:lang w:val="sr-Cyrl-RS"/>
        </w:rPr>
        <w:t xml:space="preserve">Ова контролна листа је дата у  приручнику </w:t>
      </w:r>
      <w:r w:rsidR="004D73F7" w:rsidRPr="00E564F7">
        <w:rPr>
          <w:rFonts w:cs="Calibri"/>
          <w:color w:val="0000FF"/>
          <w:lang w:val="sr-Cyrl-RS"/>
        </w:rPr>
        <w:t>"</w:t>
      </w:r>
      <w:r w:rsidR="004D73F7" w:rsidRPr="00E564F7">
        <w:rPr>
          <w:color w:val="0000FF"/>
          <w:lang w:val="sr-Cyrl-RS"/>
        </w:rPr>
        <w:t>Озелењавање пословања - Приручник за тренере из организација за пословну подршку</w:t>
      </w:r>
      <w:r w:rsidR="004D73F7" w:rsidRPr="00E564F7">
        <w:rPr>
          <w:rFonts w:cs="Calibri"/>
          <w:color w:val="0000FF"/>
          <w:lang w:val="sr-Cyrl-RS"/>
        </w:rPr>
        <w:t>"</w:t>
      </w:r>
      <w:r w:rsidR="004D73F7" w:rsidRPr="00E564F7">
        <w:rPr>
          <w:color w:val="0000FF"/>
          <w:lang w:val="sr-Cyrl-RS"/>
        </w:rPr>
        <w:t xml:space="preserve">. </w:t>
      </w:r>
      <w:r w:rsidR="00483BAF" w:rsidRPr="00E564F7">
        <w:rPr>
          <w:color w:val="0000FF"/>
          <w:lang w:val="sr-Cyrl-RS"/>
        </w:rPr>
        <w:t>Пре почетака обуке тренери морају организовати простор, проверити опрему и поставити</w:t>
      </w:r>
      <w:r w:rsidR="00702F94" w:rsidRPr="00E564F7">
        <w:rPr>
          <w:color w:val="0000FF"/>
          <w:lang w:val="sr-Cyrl-RS"/>
        </w:rPr>
        <w:t xml:space="preserve"> материјал за учеснике у виду USB-а са тренинг материјалом (агенда, алати, водичи, обрасци, презентације), фасцикле, свеске и оловке. Треба избегавати штампање материјала за учеснике. Због тога им се овај материјал даје </w:t>
      </w:r>
      <w:r w:rsidR="00B903BE" w:rsidRPr="00E564F7">
        <w:rPr>
          <w:color w:val="0000FF"/>
          <w:lang w:val="sr-Cyrl-RS"/>
        </w:rPr>
        <w:t xml:space="preserve">на </w:t>
      </w:r>
      <w:r w:rsidR="00702F94" w:rsidRPr="00E564F7">
        <w:rPr>
          <w:color w:val="0000FF"/>
          <w:lang w:val="sr-Cyrl-RS"/>
        </w:rPr>
        <w:t>USB</w:t>
      </w:r>
      <w:r w:rsidR="00B903BE" w:rsidRPr="00E564F7">
        <w:rPr>
          <w:color w:val="0000FF"/>
          <w:lang w:val="sr-Cyrl-RS"/>
        </w:rPr>
        <w:t>-у</w:t>
      </w:r>
      <w:r w:rsidR="00702F94" w:rsidRPr="00E564F7">
        <w:rPr>
          <w:color w:val="0000FF"/>
          <w:lang w:val="sr-Cyrl-RS"/>
        </w:rPr>
        <w:t xml:space="preserve"> </w:t>
      </w:r>
      <w:r w:rsidR="00B903BE" w:rsidRPr="00E564F7">
        <w:rPr>
          <w:color w:val="0000FF"/>
          <w:lang w:val="sr-Cyrl-RS"/>
        </w:rPr>
        <w:t xml:space="preserve">и он </w:t>
      </w:r>
      <w:r w:rsidR="00702F94" w:rsidRPr="00E564F7">
        <w:rPr>
          <w:color w:val="0000FF"/>
          <w:lang w:val="sr-Cyrl-RS"/>
        </w:rPr>
        <w:t xml:space="preserve">је </w:t>
      </w:r>
      <w:r w:rsidR="00B903BE" w:rsidRPr="00E564F7">
        <w:rPr>
          <w:color w:val="0000FF"/>
          <w:lang w:val="sr-Cyrl-RS"/>
        </w:rPr>
        <w:t xml:space="preserve">у </w:t>
      </w:r>
      <w:r w:rsidR="00702F94" w:rsidRPr="00E564F7">
        <w:rPr>
          <w:color w:val="0000FF"/>
          <w:lang w:val="sr-Cyrl-RS"/>
        </w:rPr>
        <w:t>електронском облику јер је то део процеса озелењавања пословања.</w:t>
      </w:r>
      <w:r w:rsidR="00B903BE" w:rsidRPr="00E564F7">
        <w:rPr>
          <w:color w:val="0000FF"/>
          <w:lang w:val="sr-Cyrl-RS"/>
        </w:rPr>
        <w:t xml:space="preserve"> </w:t>
      </w:r>
      <w:r w:rsidRPr="00E564F7">
        <w:rPr>
          <w:color w:val="0000FF"/>
          <w:lang w:val="sr-Cyrl-RS"/>
        </w:rPr>
        <w:t>Регистрација учесника</w:t>
      </w:r>
      <w:r w:rsidR="004D73F7" w:rsidRPr="00E564F7">
        <w:rPr>
          <w:color w:val="0000FF"/>
          <w:lang w:val="sr-Cyrl-RS"/>
        </w:rPr>
        <w:t xml:space="preserve"> је обавезан део пре почетка обуке. </w:t>
      </w:r>
      <w:r w:rsidRPr="00E564F7">
        <w:rPr>
          <w:color w:val="0000FF"/>
          <w:lang w:val="sr-Cyrl-RS"/>
        </w:rPr>
        <w:t xml:space="preserve">Пре </w:t>
      </w:r>
      <w:r w:rsidR="00483BAF" w:rsidRPr="00E564F7">
        <w:rPr>
          <w:color w:val="0000FF"/>
          <w:lang w:val="sr-Cyrl-RS"/>
        </w:rPr>
        <w:t xml:space="preserve">саме </w:t>
      </w:r>
      <w:r w:rsidRPr="00E564F7">
        <w:rPr>
          <w:color w:val="0000FF"/>
          <w:lang w:val="sr-Cyrl-RS"/>
        </w:rPr>
        <w:t xml:space="preserve">регистрације учесника њима се јасно и недвосмислено мора објаснити политика приватности и посебно заштита и чување података о личности. Обавештење о заштити података о личности и сагласност за прикупљање и обраду података о личности мора стајати поред регистрационе листе. </w:t>
      </w:r>
      <w:r w:rsidR="00483BAF" w:rsidRPr="00E564F7">
        <w:rPr>
          <w:color w:val="0000FF"/>
          <w:lang w:val="sr-Cyrl-RS"/>
        </w:rPr>
        <w:t>Ово о</w:t>
      </w:r>
      <w:r w:rsidRPr="00E564F7">
        <w:rPr>
          <w:bCs/>
          <w:color w:val="0000FF"/>
          <w:lang w:val="sr-Cyrl-RS"/>
        </w:rPr>
        <w:t xml:space="preserve">бавештење мора бити у  складу са Општом уредбом о заштити података (ЕУ) 2016/679; Уредба (ЕУ) 2018/1725 Европског парламента и Савета од 23. октобра 2018. о заштити физичких лица у погледу обраде личних података; Закон о заштити података о личности („Службени гласник РС, бр. 87/2018) и Закон о заштити података о личности („Службени гласник Републике Северне Македоније“ бр. 42/20 и 294/21). </w:t>
      </w:r>
      <w:r w:rsidRPr="00E564F7">
        <w:rPr>
          <w:color w:val="0000FF"/>
          <w:lang w:val="sr-Cyrl-RS"/>
        </w:rPr>
        <w:t xml:space="preserve"> </w:t>
      </w:r>
      <w:r w:rsidR="00657DBA" w:rsidRPr="00E564F7">
        <w:rPr>
          <w:color w:val="0000FF"/>
          <w:lang w:val="sr-Cyrl-RS"/>
        </w:rPr>
        <w:t xml:space="preserve">Тренери се морају држати временског распореда, односно агенде обуке. </w:t>
      </w:r>
    </w:p>
    <w:p w14:paraId="60E3DE41" w14:textId="77777777" w:rsidR="00702F94" w:rsidRPr="00E564F7" w:rsidRDefault="00702F94" w:rsidP="00A97E24">
      <w:pPr>
        <w:tabs>
          <w:tab w:val="left" w:pos="3708"/>
        </w:tabs>
        <w:jc w:val="both"/>
        <w:rPr>
          <w:color w:val="0000FF"/>
          <w:lang w:val="sr-Cyrl-RS"/>
        </w:rPr>
      </w:pPr>
    </w:p>
    <w:p w14:paraId="4D4A616C" w14:textId="59F69E1E" w:rsidR="00326B39" w:rsidRPr="00E564F7" w:rsidRDefault="000D5366" w:rsidP="00C04AFE">
      <w:pPr>
        <w:jc w:val="both"/>
        <w:rPr>
          <w:color w:val="0000FF"/>
          <w:lang w:val="sr-Cyrl-RS"/>
        </w:rPr>
      </w:pPr>
      <w:r w:rsidRPr="00E564F7">
        <w:rPr>
          <w:b/>
          <w:bCs/>
          <w:color w:val="0000FF"/>
          <w:lang w:val="sr-Cyrl-RS"/>
        </w:rPr>
        <w:t>Ресурси и алати за извођење обуке</w:t>
      </w:r>
      <w:r w:rsidR="00657DBA" w:rsidRPr="00E564F7">
        <w:rPr>
          <w:b/>
          <w:bCs/>
          <w:color w:val="0000FF"/>
          <w:lang w:val="sr-Cyrl-RS"/>
        </w:rPr>
        <w:t>:</w:t>
      </w:r>
      <w:r w:rsidR="00657DBA" w:rsidRPr="00E564F7">
        <w:rPr>
          <w:color w:val="0000FF"/>
          <w:lang w:val="sr-Cyrl-RS"/>
        </w:rPr>
        <w:t xml:space="preserve"> Тренинг програм за озелењавања пословања иде у правцу да одговори на потребе МСП-а за повећање ефикасности ресурса. За спровођење тренинг програма по тематским целинама/модулима </w:t>
      </w:r>
      <w:r w:rsidR="00C04AFE" w:rsidRPr="00E564F7">
        <w:rPr>
          <w:color w:val="0000FF"/>
          <w:lang w:val="sr-Cyrl-RS"/>
        </w:rPr>
        <w:t xml:space="preserve">користи се следи </w:t>
      </w:r>
      <w:r w:rsidR="00657DBA" w:rsidRPr="00E564F7">
        <w:rPr>
          <w:color w:val="0000FF"/>
          <w:lang w:val="sr-Cyrl-RS"/>
        </w:rPr>
        <w:t>пакет подршке</w:t>
      </w:r>
      <w:r w:rsidR="00C04AFE" w:rsidRPr="00E564F7">
        <w:rPr>
          <w:color w:val="0000FF"/>
          <w:lang w:val="sr-Cyrl-RS"/>
        </w:rPr>
        <w:t>:</w:t>
      </w:r>
      <w:r w:rsidR="00657DBA" w:rsidRPr="00E564F7">
        <w:rPr>
          <w:color w:val="0000FF"/>
          <w:lang w:val="sr-Cyrl-RS"/>
        </w:rPr>
        <w:t xml:space="preserve"> </w:t>
      </w:r>
    </w:p>
    <w:p w14:paraId="23061F0A" w14:textId="722559F3" w:rsidR="00C04AFE" w:rsidRPr="00E564F7"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Практични водич за озелењавање пословања</w:t>
      </w:r>
      <w:r w:rsidR="00C04AFE" w:rsidRPr="00E564F7">
        <w:rPr>
          <w:color w:val="0000FF"/>
          <w:lang w:val="sr-Cyrl-RS"/>
        </w:rPr>
        <w:t>.</w:t>
      </w:r>
    </w:p>
    <w:p w14:paraId="3CE19581" w14:textId="1DF8B4B1"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Брошура "Зелена Европа - Примери добре праксе озелењавања пословања"</w:t>
      </w:r>
      <w:r w:rsidR="00C04AFE" w:rsidRPr="00E564F7">
        <w:rPr>
          <w:color w:val="0000FF"/>
          <w:lang w:val="sr-Cyrl-RS"/>
        </w:rPr>
        <w:t>.</w:t>
      </w:r>
    </w:p>
    <w:p w14:paraId="35314BA8" w14:textId="6938B60D"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Кратак водич за озелењавање пословања</w:t>
      </w:r>
      <w:r w:rsidR="00C04AFE" w:rsidRPr="00E564F7">
        <w:rPr>
          <w:color w:val="0000FF"/>
          <w:lang w:val="sr-Cyrl-RS"/>
        </w:rPr>
        <w:t xml:space="preserve"> (приказ мера и препорука за озелењавање пословања).</w:t>
      </w:r>
    </w:p>
    <w:p w14:paraId="3F30450C" w14:textId="3FAD0310"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Циркуларна економија</w:t>
      </w:r>
      <w:r w:rsidR="00C04AFE" w:rsidRPr="00E564F7">
        <w:rPr>
          <w:color w:val="0000FF"/>
          <w:lang w:val="sr-Cyrl-RS"/>
        </w:rPr>
        <w:t>.</w:t>
      </w:r>
    </w:p>
    <w:p w14:paraId="39D5AF1B" w14:textId="36A2228F"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 xml:space="preserve">Водич </w:t>
      </w:r>
      <w:r w:rsidR="00C04AFE" w:rsidRPr="00E564F7">
        <w:rPr>
          <w:color w:val="0000FF"/>
          <w:lang w:val="sr-Cyrl-RS"/>
        </w:rPr>
        <w:t>-</w:t>
      </w:r>
      <w:r w:rsidRPr="0045781F">
        <w:rPr>
          <w:color w:val="0000FF"/>
          <w:lang w:val="sr-Cyrl-RS"/>
        </w:rPr>
        <w:t xml:space="preserve"> Компостирање</w:t>
      </w:r>
      <w:r w:rsidR="00C04AFE" w:rsidRPr="00E564F7">
        <w:rPr>
          <w:color w:val="0000FF"/>
          <w:lang w:val="sr-Cyrl-RS"/>
        </w:rPr>
        <w:t>.</w:t>
      </w:r>
    </w:p>
    <w:p w14:paraId="55AB7F2A" w14:textId="4052D7EC"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 xml:space="preserve">Водич - Еко дизајн и енергетске ознаке </w:t>
      </w:r>
      <w:r w:rsidR="00C04AFE" w:rsidRPr="00E564F7">
        <w:rPr>
          <w:color w:val="0000FF"/>
          <w:lang w:val="sr-Cyrl-RS"/>
        </w:rPr>
        <w:t>.</w:t>
      </w:r>
    </w:p>
    <w:p w14:paraId="2F3A5EBA" w14:textId="051490DC"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Еколошке ознаке</w:t>
      </w:r>
      <w:r w:rsidR="00C04AFE" w:rsidRPr="00E564F7">
        <w:rPr>
          <w:color w:val="0000FF"/>
          <w:lang w:val="sr-Cyrl-RS"/>
        </w:rPr>
        <w:t>.</w:t>
      </w:r>
      <w:r w:rsidRPr="0045781F">
        <w:rPr>
          <w:color w:val="0000FF"/>
          <w:lang w:val="sr-Cyrl-RS"/>
        </w:rPr>
        <w:t xml:space="preserve"> </w:t>
      </w:r>
    </w:p>
    <w:p w14:paraId="6D50D1B2" w14:textId="0105F149"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Карактеристике појединих врста електричних сијалица</w:t>
      </w:r>
      <w:r w:rsidR="00C04AFE" w:rsidRPr="00E564F7">
        <w:rPr>
          <w:color w:val="0000FF"/>
          <w:lang w:val="sr-Cyrl-RS"/>
        </w:rPr>
        <w:t>.</w:t>
      </w:r>
    </w:p>
    <w:p w14:paraId="5089887B" w14:textId="5C063B2F"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Водич - Пиктограми опасности</w:t>
      </w:r>
      <w:r w:rsidR="00C04AFE" w:rsidRPr="00E564F7">
        <w:rPr>
          <w:color w:val="0000FF"/>
          <w:lang w:val="sr-Cyrl-RS"/>
        </w:rPr>
        <w:t>.</w:t>
      </w:r>
    </w:p>
    <w:p w14:paraId="2B7BB204"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 xml:space="preserve">Водич за зелено финансирање у Србији </w:t>
      </w:r>
    </w:p>
    <w:p w14:paraId="43690803"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Преглед извора финансирања за МСП-а у Србији</w:t>
      </w:r>
    </w:p>
    <w:p w14:paraId="2F653CA6"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Водич за зелено финансирање у Северној Македонији</w:t>
      </w:r>
    </w:p>
    <w:p w14:paraId="59D472D0"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Преглед извора финансирања за МСП-а у Северној Македонији</w:t>
      </w:r>
    </w:p>
    <w:p w14:paraId="46456C7B"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Примери добре праксе финансирања зеленим финансијским инструментима у Србији</w:t>
      </w:r>
    </w:p>
    <w:p w14:paraId="142A67CA" w14:textId="4CFB1269"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lastRenderedPageBreak/>
        <w:t>Калкулатор трошкова осветљења у Србији</w:t>
      </w:r>
      <w:r w:rsidR="00C04AFE" w:rsidRPr="00E564F7">
        <w:rPr>
          <w:color w:val="0000FF"/>
          <w:lang w:val="sr-Cyrl-RS"/>
        </w:rPr>
        <w:t>.</w:t>
      </w:r>
      <w:r w:rsidRPr="0045781F">
        <w:rPr>
          <w:color w:val="0000FF"/>
          <w:lang w:val="sr-Cyrl-RS"/>
        </w:rPr>
        <w:t xml:space="preserve"> </w:t>
      </w:r>
    </w:p>
    <w:p w14:paraId="39DC6189" w14:textId="1102D086"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Калкулатор трошкова осветљења у Северној Македонији</w:t>
      </w:r>
      <w:r w:rsidR="00C04AFE" w:rsidRPr="00E564F7">
        <w:rPr>
          <w:color w:val="0000FF"/>
          <w:lang w:val="sr-Cyrl-RS"/>
        </w:rPr>
        <w:t>.</w:t>
      </w:r>
    </w:p>
    <w:p w14:paraId="5696A49A" w14:textId="34065B14"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Модел бизнис плана/стратегије озелењавања пословања</w:t>
      </w:r>
      <w:r w:rsidR="00C04AFE" w:rsidRPr="00E564F7">
        <w:rPr>
          <w:color w:val="0000FF"/>
          <w:lang w:val="sr-Cyrl-RS"/>
        </w:rPr>
        <w:t>.</w:t>
      </w:r>
    </w:p>
    <w:p w14:paraId="6C358DFF" w14:textId="72E0E328" w:rsidR="004271DD"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Контролна листа за озелењавање пословања</w:t>
      </w:r>
      <w:r w:rsidR="00C04AFE" w:rsidRPr="00E564F7">
        <w:rPr>
          <w:color w:val="0000FF"/>
          <w:lang w:val="sr-Cyrl-RS"/>
        </w:rPr>
        <w:t>.</w:t>
      </w:r>
    </w:p>
    <w:p w14:paraId="7BD19477" w14:textId="77777777" w:rsidR="00693076" w:rsidRPr="00693076" w:rsidRDefault="00693076" w:rsidP="00693076">
      <w:pPr>
        <w:numPr>
          <w:ilvl w:val="0"/>
          <w:numId w:val="25"/>
        </w:numPr>
        <w:tabs>
          <w:tab w:val="clear" w:pos="720"/>
          <w:tab w:val="num" w:pos="360"/>
        </w:tabs>
        <w:spacing w:before="20" w:after="20"/>
        <w:ind w:left="360"/>
        <w:rPr>
          <w:color w:val="0000FF"/>
          <w:lang w:val="sr-Cyrl-RS"/>
        </w:rPr>
      </w:pPr>
      <w:r w:rsidRPr="00693076">
        <w:rPr>
          <w:color w:val="0000FF"/>
          <w:lang w:val="sr-Cyrl-RS"/>
        </w:rPr>
        <w:t>Контролна листа интерне процене испуњености ESG (</w:t>
      </w:r>
      <w:proofErr w:type="spellStart"/>
      <w:r w:rsidRPr="00693076">
        <w:rPr>
          <w:color w:val="0000FF"/>
          <w:lang w:val="sr-Cyrl-RS"/>
        </w:rPr>
        <w:t>Environmental</w:t>
      </w:r>
      <w:proofErr w:type="spellEnd"/>
      <w:r w:rsidRPr="00693076">
        <w:rPr>
          <w:color w:val="0000FF"/>
          <w:lang w:val="sr-Cyrl-RS"/>
        </w:rPr>
        <w:t xml:space="preserve">, </w:t>
      </w:r>
      <w:proofErr w:type="spellStart"/>
      <w:r w:rsidRPr="00693076">
        <w:rPr>
          <w:color w:val="0000FF"/>
          <w:lang w:val="sr-Cyrl-RS"/>
        </w:rPr>
        <w:t>Social</w:t>
      </w:r>
      <w:proofErr w:type="spellEnd"/>
      <w:r w:rsidRPr="00693076">
        <w:rPr>
          <w:color w:val="0000FF"/>
          <w:lang w:val="sr-Cyrl-RS"/>
        </w:rPr>
        <w:t xml:space="preserve"> </w:t>
      </w:r>
      <w:proofErr w:type="spellStart"/>
      <w:r w:rsidRPr="00693076">
        <w:rPr>
          <w:color w:val="0000FF"/>
          <w:lang w:val="sr-Cyrl-RS"/>
        </w:rPr>
        <w:t>and</w:t>
      </w:r>
      <w:proofErr w:type="spellEnd"/>
      <w:r w:rsidRPr="00693076">
        <w:rPr>
          <w:color w:val="0000FF"/>
          <w:lang w:val="sr-Cyrl-RS"/>
        </w:rPr>
        <w:t xml:space="preserve"> </w:t>
      </w:r>
      <w:proofErr w:type="spellStart"/>
      <w:r w:rsidRPr="00693076">
        <w:rPr>
          <w:color w:val="0000FF"/>
          <w:lang w:val="sr-Cyrl-RS"/>
        </w:rPr>
        <w:t>Governance</w:t>
      </w:r>
      <w:proofErr w:type="spellEnd"/>
      <w:r w:rsidRPr="00693076">
        <w:rPr>
          <w:color w:val="0000FF"/>
          <w:lang w:val="sr-Cyrl-RS"/>
        </w:rPr>
        <w:t>) критеријума за зелено финансирање.</w:t>
      </w:r>
    </w:p>
    <w:p w14:paraId="5D95589C" w14:textId="38776E04"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Управљање отпадом - евиденција отпада</w:t>
      </w:r>
      <w:r w:rsidR="00C04AFE" w:rsidRPr="00E564F7">
        <w:rPr>
          <w:color w:val="0000FF"/>
          <w:lang w:val="sr-Cyrl-RS"/>
        </w:rPr>
        <w:t>.</w:t>
      </w:r>
    </w:p>
    <w:p w14:paraId="457544F1" w14:textId="58C46C4A"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Евиденција потрошње енергената и воде</w:t>
      </w:r>
      <w:r w:rsidR="00C04AFE" w:rsidRPr="00E564F7">
        <w:rPr>
          <w:color w:val="0000FF"/>
          <w:lang w:val="sr-Cyrl-RS"/>
        </w:rPr>
        <w:t>.</w:t>
      </w:r>
    </w:p>
    <w:p w14:paraId="3EE2BD73" w14:textId="027B2EC0" w:rsidR="004271DD" w:rsidRPr="0045781F"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Регистар инвентара енергетски ефикасне опреме</w:t>
      </w:r>
      <w:r w:rsidR="00C04AFE" w:rsidRPr="00E564F7">
        <w:rPr>
          <w:color w:val="0000FF"/>
          <w:lang w:val="sr-Cyrl-RS"/>
        </w:rPr>
        <w:t>.</w:t>
      </w:r>
    </w:p>
    <w:p w14:paraId="7B9B0752" w14:textId="4ABD2363" w:rsidR="00C04AFE" w:rsidRPr="00E564F7" w:rsidRDefault="00000000" w:rsidP="00693076">
      <w:pPr>
        <w:numPr>
          <w:ilvl w:val="0"/>
          <w:numId w:val="25"/>
        </w:numPr>
        <w:tabs>
          <w:tab w:val="clear" w:pos="720"/>
          <w:tab w:val="num" w:pos="360"/>
        </w:tabs>
        <w:spacing w:before="20" w:after="20"/>
        <w:ind w:left="360"/>
        <w:rPr>
          <w:color w:val="0000FF"/>
          <w:lang w:val="sr-Cyrl-RS"/>
        </w:rPr>
      </w:pPr>
      <w:r w:rsidRPr="0045781F">
        <w:rPr>
          <w:color w:val="0000FF"/>
          <w:lang w:val="sr-Cyrl-RS"/>
        </w:rPr>
        <w:t>Модел бизнис плана/стратегије озелењавања пословања</w:t>
      </w:r>
      <w:r w:rsidR="00C04AFE" w:rsidRPr="00E564F7">
        <w:rPr>
          <w:color w:val="0000FF"/>
          <w:lang w:val="sr-Cyrl-RS"/>
        </w:rPr>
        <w:t>.</w:t>
      </w:r>
    </w:p>
    <w:p w14:paraId="444DEF89" w14:textId="77777777" w:rsidR="00C04AFE" w:rsidRPr="00E564F7" w:rsidRDefault="00C04AFE" w:rsidP="00693076">
      <w:pPr>
        <w:numPr>
          <w:ilvl w:val="0"/>
          <w:numId w:val="25"/>
        </w:numPr>
        <w:tabs>
          <w:tab w:val="clear" w:pos="720"/>
          <w:tab w:val="num" w:pos="360"/>
        </w:tabs>
        <w:spacing w:before="20" w:after="20"/>
        <w:ind w:left="360"/>
        <w:rPr>
          <w:color w:val="0000FF"/>
          <w:lang w:val="sr-Cyrl-RS"/>
        </w:rPr>
      </w:pPr>
      <w:r w:rsidRPr="00E564F7">
        <w:rPr>
          <w:color w:val="0000FF"/>
          <w:lang w:val="sr-Cyrl-RS"/>
        </w:rPr>
        <w:t xml:space="preserve">PowerPoint презентације: </w:t>
      </w:r>
    </w:p>
    <w:p w14:paraId="7CEB2D1D" w14:textId="77777777"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1: Увод - Процес озелењавање пословања</w:t>
      </w:r>
    </w:p>
    <w:p w14:paraId="652EA346"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1 Рециклажа и смањење отпада</w:t>
      </w:r>
    </w:p>
    <w:p w14:paraId="493AAA71" w14:textId="1B32E3DC"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2: Смањење количине отпада и поновна употреба отпада</w:t>
      </w:r>
    </w:p>
    <w:p w14:paraId="6AA98E1C" w14:textId="0EE4EF19"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3: Рециклажа и одлагање отпада</w:t>
      </w:r>
    </w:p>
    <w:p w14:paraId="05BDB8F1"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2 Очување енергије и воде</w:t>
      </w:r>
    </w:p>
    <w:p w14:paraId="317FA315" w14:textId="77777777"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 xml:space="preserve">Сесија 4: Очување енергије </w:t>
      </w:r>
    </w:p>
    <w:p w14:paraId="17BC8AC6" w14:textId="59D92162"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5: Очување воде</w:t>
      </w:r>
    </w:p>
    <w:p w14:paraId="37249BB5"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3 Спречавање загађења</w:t>
      </w:r>
    </w:p>
    <w:p w14:paraId="12763710" w14:textId="64A35219"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6: Замена опасних хемикалија</w:t>
      </w:r>
    </w:p>
    <w:p w14:paraId="5C2B1F27" w14:textId="2EF9AD79"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7: Еколошки прихватљиве хемикалије</w:t>
      </w:r>
    </w:p>
    <w:p w14:paraId="7D56F9CD"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4 Зелена дистрибуција (паковање и одрживи транспорт)</w:t>
      </w:r>
    </w:p>
    <w:p w14:paraId="0CBA1720" w14:textId="57343602"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8: Зелена дистрибуција (логистика)</w:t>
      </w:r>
    </w:p>
    <w:p w14:paraId="5A15DE98" w14:textId="2F4A4D48"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9: Паковање и одрживи транспорт</w:t>
      </w:r>
    </w:p>
    <w:p w14:paraId="1409615C" w14:textId="77777777" w:rsidR="00C04AFE" w:rsidRPr="00E564F7" w:rsidRDefault="00C04AFE" w:rsidP="00E177D5">
      <w:pPr>
        <w:pStyle w:val="ListParagraph"/>
        <w:numPr>
          <w:ilvl w:val="0"/>
          <w:numId w:val="28"/>
        </w:numPr>
        <w:spacing w:before="120"/>
        <w:rPr>
          <w:color w:val="0000FF"/>
          <w:lang w:val="sr-Cyrl-RS"/>
        </w:rPr>
      </w:pPr>
      <w:r w:rsidRPr="00E564F7">
        <w:rPr>
          <w:color w:val="0000FF"/>
          <w:lang w:val="sr-Cyrl-RS"/>
        </w:rPr>
        <w:t>Модул 5 Зелене набавке и зелени финансијски инструменти</w:t>
      </w:r>
    </w:p>
    <w:p w14:paraId="46E8CEBA" w14:textId="508392A8"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10: Зелене набавке</w:t>
      </w:r>
    </w:p>
    <w:p w14:paraId="6C4F9A46" w14:textId="629E0627"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11: Зелени финансијски инструменти</w:t>
      </w:r>
    </w:p>
    <w:p w14:paraId="44DE4E10" w14:textId="635EFF2D" w:rsidR="00C04AFE" w:rsidRPr="00E564F7" w:rsidRDefault="00C04AFE" w:rsidP="00E177D5">
      <w:pPr>
        <w:pStyle w:val="ListParagraph"/>
        <w:numPr>
          <w:ilvl w:val="0"/>
          <w:numId w:val="27"/>
        </w:numPr>
        <w:spacing w:before="120"/>
        <w:rPr>
          <w:color w:val="0000FF"/>
          <w:lang w:val="sr-Cyrl-RS"/>
        </w:rPr>
      </w:pPr>
      <w:r w:rsidRPr="00E564F7">
        <w:rPr>
          <w:color w:val="0000FF"/>
          <w:lang w:val="sr-Cyrl-RS"/>
        </w:rPr>
        <w:t>Сесија 12: Одрживо пословање</w:t>
      </w:r>
    </w:p>
    <w:p w14:paraId="1E8E591F" w14:textId="77777777" w:rsidR="00C04AFE" w:rsidRPr="00E564F7" w:rsidRDefault="00C04AFE" w:rsidP="00A97E24">
      <w:pPr>
        <w:rPr>
          <w:color w:val="0000FF"/>
          <w:lang w:val="sr-Cyrl-RS"/>
        </w:rPr>
      </w:pPr>
      <w:bookmarkStart w:id="6" w:name="_Hlk195016544"/>
    </w:p>
    <w:bookmarkEnd w:id="1"/>
    <w:bookmarkEnd w:id="6"/>
    <w:p w14:paraId="52993BDC" w14:textId="77777777" w:rsidR="002D6791" w:rsidRPr="00E564F7" w:rsidRDefault="002D6791" w:rsidP="002D6791">
      <w:pPr>
        <w:jc w:val="both"/>
        <w:rPr>
          <w:color w:val="0000FF"/>
          <w:lang w:val="sr-Cyrl-RS"/>
        </w:rPr>
      </w:pPr>
      <w:r w:rsidRPr="00E564F7">
        <w:rPr>
          <w:b/>
          <w:bCs/>
          <w:color w:val="0000FF"/>
          <w:lang w:val="sr-Cyrl-RS"/>
        </w:rPr>
        <w:t xml:space="preserve">Мониторинг и евалуација обуке: </w:t>
      </w:r>
      <w:r w:rsidRPr="00E564F7">
        <w:rPr>
          <w:color w:val="0000FF"/>
          <w:lang w:val="sr-Cyrl-RS"/>
        </w:rPr>
        <w:t>Мониторинг представља праћење обуке и систематско прикупљање и анализа информације како би се могле извршити измене и прилагођавања  потребама учесника у току реализације обуке. За ту сврху потребно је користити барометар расположења.</w:t>
      </w:r>
      <w:r w:rsidRPr="00E564F7">
        <w:rPr>
          <w:color w:val="0000FF"/>
        </w:rPr>
        <w:t xml:space="preserve"> </w:t>
      </w:r>
      <w:r w:rsidRPr="00E564F7">
        <w:rPr>
          <w:color w:val="0000FF"/>
          <w:lang w:val="sr-Cyrl-RS"/>
        </w:rPr>
        <w:t>Он садржи три колоне за бележење три нивоа реакције од тужног до срећног за сваки модул обуке. Барометар расположења је од помоћи за указивање на успех одређене теме/сесије или саме обуке. Такође служи за добијање повратних информација у току обуке, када је неопходно уочити тенденцију или тренд.</w:t>
      </w:r>
      <w:r w:rsidRPr="00E564F7">
        <w:rPr>
          <w:color w:val="0000FF"/>
        </w:rPr>
        <w:t xml:space="preserve"> </w:t>
      </w:r>
      <w:r w:rsidRPr="00E564F7">
        <w:rPr>
          <w:color w:val="0000FF"/>
          <w:lang w:val="sr-Cyrl-RS"/>
        </w:rPr>
        <w:t xml:space="preserve">Повратне информације од полазника се добијају применом упитника. У првој сесији полазницима се деле упитник о очекивањима који показује шта они очекују од програма обуке. Пред крај последње 12 сесије учесницима обуке се делу упитник за оцену обуке. Уношење и обраду података из ових упитника обављају тренери у посебној </w:t>
      </w:r>
      <w:r w:rsidRPr="00E564F7">
        <w:rPr>
          <w:color w:val="0000FF"/>
          <w:lang w:val="en-US"/>
        </w:rPr>
        <w:t xml:space="preserve">excel </w:t>
      </w:r>
      <w:r w:rsidRPr="00E564F7">
        <w:rPr>
          <w:color w:val="0000FF"/>
          <w:lang w:val="sr-Cyrl-RS"/>
        </w:rPr>
        <w:t xml:space="preserve">апликацији. </w:t>
      </w:r>
    </w:p>
    <w:p w14:paraId="5B9A5211" w14:textId="77777777" w:rsidR="002D6791" w:rsidRPr="00E564F7" w:rsidRDefault="002D6791" w:rsidP="002D6791">
      <w:pPr>
        <w:jc w:val="both"/>
        <w:rPr>
          <w:color w:val="0000FF"/>
          <w:lang w:val="sr-Cyrl-RS"/>
        </w:rPr>
      </w:pPr>
    </w:p>
    <w:p w14:paraId="4A4B4CA3" w14:textId="77777777" w:rsidR="002D6791" w:rsidRPr="00E564F7" w:rsidRDefault="002D6791" w:rsidP="002D6791">
      <w:pPr>
        <w:jc w:val="both"/>
        <w:rPr>
          <w:color w:val="0000FF"/>
          <w:lang w:val="sr-Cyrl-RS"/>
        </w:rPr>
      </w:pPr>
      <w:r w:rsidRPr="00735025">
        <w:rPr>
          <w:b/>
          <w:bCs/>
          <w:color w:val="0000FF"/>
          <w:lang w:val="sr-Cyrl-RS"/>
        </w:rPr>
        <w:t>Менторинг подршка</w:t>
      </w:r>
      <w:r w:rsidRPr="00735025">
        <w:rPr>
          <w:color w:val="0000FF"/>
          <w:lang w:val="sr-Cyrl-RS"/>
        </w:rPr>
        <w:t xml:space="preserve"> представља наставак унапређења знања из области озелењавања и фокусира се на практичну примену активности на пољу озелењавања.</w:t>
      </w:r>
      <w:r w:rsidRPr="00E564F7">
        <w:rPr>
          <w:color w:val="0000FF"/>
          <w:lang w:val="sr-Cyrl-RS"/>
        </w:rPr>
        <w:t xml:space="preserve"> Сврха</w:t>
      </w:r>
      <w:r w:rsidRPr="00735025">
        <w:rPr>
          <w:color w:val="0000FF"/>
          <w:lang w:val="sr-Cyrl-RS"/>
        </w:rPr>
        <w:t xml:space="preserve"> менторинга је да омогући индивидуалну и практичну подршку за примену зелених пракси у пословању, са </w:t>
      </w:r>
      <w:r w:rsidRPr="00E564F7">
        <w:rPr>
          <w:color w:val="0000FF"/>
          <w:lang w:val="sr-Cyrl-RS"/>
        </w:rPr>
        <w:t>акцентом</w:t>
      </w:r>
      <w:r w:rsidRPr="00735025">
        <w:rPr>
          <w:color w:val="0000FF"/>
          <w:lang w:val="sr-Cyrl-RS"/>
        </w:rPr>
        <w:t xml:space="preserve"> на конкретне мере које одговарају специфичностима сваког предузећа.</w:t>
      </w:r>
      <w:r w:rsidRPr="00E564F7">
        <w:rPr>
          <w:color w:val="0000FF"/>
          <w:lang w:val="sr-Cyrl-RS"/>
        </w:rPr>
        <w:t xml:space="preserve"> </w:t>
      </w:r>
      <w:r w:rsidRPr="00735025">
        <w:rPr>
          <w:color w:val="0000FF"/>
          <w:lang w:val="sr-Cyrl-RS"/>
        </w:rPr>
        <w:t>Менторска подршка  се пружа на лицу места (директна посета предузећу) или онлајн (</w:t>
      </w:r>
      <w:proofErr w:type="spellStart"/>
      <w:r w:rsidRPr="00735025">
        <w:rPr>
          <w:color w:val="0000FF"/>
          <w:lang w:val="sr-Cyrl-RS"/>
        </w:rPr>
        <w:t>Zoom</w:t>
      </w:r>
      <w:proofErr w:type="spellEnd"/>
      <w:r w:rsidRPr="00735025">
        <w:rPr>
          <w:color w:val="0000FF"/>
          <w:lang w:val="sr-Cyrl-RS"/>
        </w:rPr>
        <w:t xml:space="preserve">, Microsoft </w:t>
      </w:r>
      <w:proofErr w:type="spellStart"/>
      <w:r w:rsidRPr="00735025">
        <w:rPr>
          <w:color w:val="0000FF"/>
          <w:lang w:val="sr-Cyrl-RS"/>
        </w:rPr>
        <w:t>Teams</w:t>
      </w:r>
      <w:proofErr w:type="spellEnd"/>
      <w:r w:rsidRPr="00735025">
        <w:rPr>
          <w:color w:val="0000FF"/>
          <w:lang w:val="sr-Cyrl-RS"/>
        </w:rPr>
        <w:t xml:space="preserve">  и сл.)</w:t>
      </w:r>
      <w:r w:rsidRPr="00E564F7">
        <w:rPr>
          <w:color w:val="0000FF"/>
          <w:lang w:val="sr-Cyrl-RS"/>
        </w:rPr>
        <w:t xml:space="preserve"> у зависности од договара са учесницима обуке. </w:t>
      </w:r>
    </w:p>
    <w:p w14:paraId="5850712B" w14:textId="77777777" w:rsidR="00571F91" w:rsidRPr="00E564F7" w:rsidRDefault="00571F91" w:rsidP="00A97E24">
      <w:pPr>
        <w:rPr>
          <w:color w:val="0000FF"/>
          <w:lang w:val="sr-Cyrl-RS"/>
        </w:rPr>
      </w:pPr>
    </w:p>
    <w:bookmarkEnd w:id="2"/>
    <w:p w14:paraId="70D1D86D" w14:textId="40E69649" w:rsidR="00797BF4" w:rsidRPr="00C04AFE" w:rsidRDefault="00326B39" w:rsidP="00A97E24">
      <w:pPr>
        <w:rPr>
          <w:lang w:val="sr-Cyrl-RS"/>
        </w:rPr>
        <w:sectPr w:rsidR="00797BF4" w:rsidRPr="00C04AFE" w:rsidSect="00797BF4">
          <w:footerReference w:type="default" r:id="rId12"/>
          <w:footerReference w:type="first" r:id="rId13"/>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C04AFE">
        <w:rPr>
          <w:lang w:val="sr-Cyrl-RS"/>
        </w:rPr>
        <w:t xml:space="preserve"> </w:t>
      </w:r>
    </w:p>
    <w:p w14:paraId="69CCF16F" w14:textId="4ADECDBA" w:rsidR="00657DBA" w:rsidRDefault="00C04AFE" w:rsidP="00657DBA">
      <w:pPr>
        <w:jc w:val="center"/>
        <w:rPr>
          <w:b/>
          <w:sz w:val="20"/>
          <w:szCs w:val="20"/>
          <w:lang w:val="sr-Cyrl-RS"/>
        </w:rPr>
      </w:pPr>
      <w:r w:rsidRPr="00C04AFE">
        <w:rPr>
          <w:b/>
          <w:sz w:val="20"/>
          <w:szCs w:val="20"/>
          <w:lang w:val="sr-Cyrl-RS"/>
        </w:rPr>
        <w:lastRenderedPageBreak/>
        <w:t xml:space="preserve">ТРЕНИНГ </w:t>
      </w:r>
      <w:r>
        <w:rPr>
          <w:b/>
          <w:sz w:val="20"/>
          <w:szCs w:val="20"/>
          <w:lang w:val="sr-Cyrl-RS"/>
        </w:rPr>
        <w:t xml:space="preserve">ПЛАН </w:t>
      </w:r>
      <w:r w:rsidRPr="00C04AFE">
        <w:rPr>
          <w:b/>
          <w:sz w:val="20"/>
          <w:szCs w:val="20"/>
          <w:lang w:val="sr-Cyrl-RS"/>
        </w:rPr>
        <w:t>И ТРАНСНАЦИОНАЛНА МЕТОДОЛОГИЈА РЕАЛИЗАЦИЈЕ ОБУКЕ</w:t>
      </w:r>
    </w:p>
    <w:p w14:paraId="7D75F0AA" w14:textId="77777777" w:rsidR="00C04AFE" w:rsidRPr="00C04AFE" w:rsidRDefault="00C04AFE" w:rsidP="00657DBA">
      <w:pPr>
        <w:jc w:val="center"/>
        <w:rPr>
          <w:b/>
          <w:sz w:val="20"/>
          <w:szCs w:val="20"/>
          <w:lang w:val="sr-Cyrl-RS"/>
        </w:rPr>
      </w:pPr>
    </w:p>
    <w:tbl>
      <w:tblPr>
        <w:tblStyle w:val="TableGrid"/>
        <w:tblW w:w="14691"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247"/>
        <w:gridCol w:w="1703"/>
        <w:gridCol w:w="2538"/>
        <w:gridCol w:w="976"/>
        <w:gridCol w:w="893"/>
        <w:gridCol w:w="7334"/>
      </w:tblGrid>
      <w:tr w:rsidR="00657DBA" w:rsidRPr="00C04AFE" w14:paraId="3057712C" w14:textId="77777777" w:rsidTr="00A32E8C">
        <w:trPr>
          <w:tblHeader/>
        </w:trPr>
        <w:tc>
          <w:tcPr>
            <w:tcW w:w="1247" w:type="dxa"/>
            <w:tcBorders>
              <w:bottom w:val="single" w:sz="4" w:space="0" w:color="008000"/>
            </w:tcBorders>
            <w:shd w:val="clear" w:color="auto" w:fill="9BBB59" w:themeFill="accent3"/>
            <w:vAlign w:val="center"/>
          </w:tcPr>
          <w:p w14:paraId="76572E40" w14:textId="77777777" w:rsidR="00657DBA" w:rsidRPr="00C04AFE" w:rsidRDefault="00657DBA" w:rsidP="00A32E8C">
            <w:pPr>
              <w:jc w:val="center"/>
              <w:rPr>
                <w:rFonts w:asciiTheme="minorHAnsi" w:hAnsiTheme="minorHAnsi"/>
                <w:b/>
                <w:bCs/>
                <w:sz w:val="20"/>
                <w:szCs w:val="20"/>
                <w:lang w:val="sr-Cyrl-RS"/>
              </w:rPr>
            </w:pPr>
            <w:r w:rsidRPr="00C04AFE">
              <w:rPr>
                <w:rFonts w:asciiTheme="minorHAnsi" w:hAnsiTheme="minorHAnsi"/>
                <w:b/>
                <w:bCs/>
                <w:sz w:val="20"/>
                <w:szCs w:val="20"/>
                <w:lang w:val="sr-Cyrl-RS"/>
              </w:rPr>
              <w:t>Време</w:t>
            </w:r>
          </w:p>
        </w:tc>
        <w:tc>
          <w:tcPr>
            <w:tcW w:w="1703" w:type="dxa"/>
            <w:tcBorders>
              <w:bottom w:val="single" w:sz="4" w:space="0" w:color="008000"/>
            </w:tcBorders>
            <w:shd w:val="clear" w:color="auto" w:fill="9BBB59" w:themeFill="accent3"/>
            <w:vAlign w:val="center"/>
          </w:tcPr>
          <w:p w14:paraId="099641EB" w14:textId="77777777" w:rsidR="00657DBA" w:rsidRPr="00C04AFE" w:rsidRDefault="00657DBA" w:rsidP="00A32E8C">
            <w:pPr>
              <w:jc w:val="center"/>
              <w:rPr>
                <w:rFonts w:asciiTheme="minorHAnsi" w:hAnsiTheme="minorHAnsi"/>
                <w:b/>
                <w:bCs/>
                <w:sz w:val="20"/>
                <w:szCs w:val="20"/>
                <w:lang w:val="sr-Cyrl-RS"/>
              </w:rPr>
            </w:pPr>
            <w:r w:rsidRPr="00C04AFE">
              <w:rPr>
                <w:rFonts w:asciiTheme="minorHAnsi" w:hAnsiTheme="minorHAnsi"/>
                <w:b/>
                <w:bCs/>
                <w:sz w:val="20"/>
                <w:szCs w:val="20"/>
                <w:lang w:val="sr-Cyrl-RS"/>
              </w:rPr>
              <w:t>Модул/Тема(е)</w:t>
            </w:r>
          </w:p>
        </w:tc>
        <w:tc>
          <w:tcPr>
            <w:tcW w:w="2538" w:type="dxa"/>
            <w:tcBorders>
              <w:bottom w:val="single" w:sz="4" w:space="0" w:color="008000"/>
            </w:tcBorders>
            <w:shd w:val="clear" w:color="auto" w:fill="9BBB59" w:themeFill="accent3"/>
            <w:vAlign w:val="center"/>
          </w:tcPr>
          <w:p w14:paraId="646B80CD" w14:textId="77777777" w:rsidR="00657DBA" w:rsidRPr="00C04AFE" w:rsidRDefault="00657DBA" w:rsidP="00A32E8C">
            <w:pPr>
              <w:jc w:val="center"/>
              <w:rPr>
                <w:rFonts w:asciiTheme="minorHAnsi" w:hAnsiTheme="minorHAnsi"/>
                <w:b/>
                <w:bCs/>
                <w:sz w:val="20"/>
                <w:szCs w:val="20"/>
                <w:lang w:val="sr-Cyrl-RS"/>
              </w:rPr>
            </w:pPr>
            <w:r w:rsidRPr="00C04AFE">
              <w:rPr>
                <w:rFonts w:asciiTheme="minorHAnsi" w:hAnsiTheme="minorHAnsi"/>
                <w:b/>
                <w:bCs/>
                <w:sz w:val="20"/>
                <w:szCs w:val="20"/>
                <w:lang w:val="sr-Cyrl-RS"/>
              </w:rPr>
              <w:t>Садржај сесије</w:t>
            </w:r>
          </w:p>
        </w:tc>
        <w:tc>
          <w:tcPr>
            <w:tcW w:w="976" w:type="dxa"/>
            <w:tcBorders>
              <w:bottom w:val="single" w:sz="4" w:space="0" w:color="008000"/>
            </w:tcBorders>
            <w:shd w:val="clear" w:color="auto" w:fill="9BBB59" w:themeFill="accent3"/>
            <w:vAlign w:val="center"/>
          </w:tcPr>
          <w:p w14:paraId="0B392DAA" w14:textId="77777777" w:rsidR="00657DBA" w:rsidRPr="00C04AFE" w:rsidRDefault="00657DBA" w:rsidP="00A32E8C">
            <w:pPr>
              <w:jc w:val="center"/>
              <w:rPr>
                <w:rFonts w:asciiTheme="minorHAnsi" w:hAnsiTheme="minorHAnsi"/>
                <w:b/>
                <w:bCs/>
                <w:sz w:val="20"/>
                <w:szCs w:val="20"/>
                <w:lang w:val="sr-Cyrl-RS"/>
              </w:rPr>
            </w:pPr>
            <w:r w:rsidRPr="00C04AFE">
              <w:rPr>
                <w:rFonts w:asciiTheme="minorHAnsi" w:hAnsiTheme="minorHAnsi"/>
                <w:b/>
                <w:bCs/>
                <w:sz w:val="20"/>
                <w:szCs w:val="20"/>
                <w:lang w:val="sr-Cyrl-RS"/>
              </w:rPr>
              <w:t xml:space="preserve">Трајање </w:t>
            </w:r>
            <w:r w:rsidRPr="00C04AFE">
              <w:rPr>
                <w:rFonts w:asciiTheme="minorHAnsi" w:hAnsiTheme="minorHAnsi"/>
                <w:b/>
                <w:bCs/>
                <w:sz w:val="20"/>
                <w:szCs w:val="20"/>
                <w:lang w:val="sr-Cyrl-RS"/>
              </w:rPr>
              <w:br/>
              <w:t>(минута)</w:t>
            </w:r>
          </w:p>
        </w:tc>
        <w:tc>
          <w:tcPr>
            <w:tcW w:w="893" w:type="dxa"/>
            <w:tcBorders>
              <w:bottom w:val="single" w:sz="4" w:space="0" w:color="008000"/>
            </w:tcBorders>
            <w:shd w:val="clear" w:color="auto" w:fill="9BBB59" w:themeFill="accent3"/>
            <w:vAlign w:val="center"/>
          </w:tcPr>
          <w:p w14:paraId="2B998988" w14:textId="77777777" w:rsidR="00657DBA" w:rsidRPr="00C04AFE" w:rsidRDefault="00657DBA" w:rsidP="00A32E8C">
            <w:pPr>
              <w:jc w:val="center"/>
              <w:rPr>
                <w:rFonts w:asciiTheme="minorHAnsi" w:hAnsiTheme="minorHAnsi"/>
                <w:b/>
                <w:bCs/>
                <w:sz w:val="20"/>
                <w:szCs w:val="20"/>
                <w:lang w:val="sr-Cyrl-RS"/>
              </w:rPr>
            </w:pPr>
            <w:r w:rsidRPr="00C04AFE">
              <w:rPr>
                <w:rFonts w:asciiTheme="minorHAnsi" w:hAnsiTheme="minorHAnsi"/>
                <w:b/>
                <w:bCs/>
                <w:sz w:val="20"/>
                <w:szCs w:val="20"/>
                <w:lang w:val="sr-Cyrl-RS"/>
              </w:rPr>
              <w:t>Тренер</w:t>
            </w:r>
          </w:p>
        </w:tc>
        <w:tc>
          <w:tcPr>
            <w:tcW w:w="7334" w:type="dxa"/>
            <w:tcBorders>
              <w:bottom w:val="single" w:sz="4" w:space="0" w:color="008000"/>
            </w:tcBorders>
            <w:shd w:val="clear" w:color="auto" w:fill="9BBB59" w:themeFill="accent3"/>
            <w:vAlign w:val="center"/>
          </w:tcPr>
          <w:p w14:paraId="3C3DF7C7" w14:textId="77777777" w:rsidR="00657DBA" w:rsidRPr="00C04AFE" w:rsidRDefault="00657DBA" w:rsidP="00A32E8C">
            <w:pPr>
              <w:jc w:val="center"/>
              <w:rPr>
                <w:rFonts w:asciiTheme="minorHAnsi" w:hAnsiTheme="minorHAnsi"/>
                <w:b/>
                <w:bCs/>
                <w:sz w:val="20"/>
                <w:szCs w:val="20"/>
                <w:lang w:val="sr-Cyrl-RS"/>
              </w:rPr>
            </w:pPr>
            <w:r w:rsidRPr="00C04AFE">
              <w:rPr>
                <w:rFonts w:asciiTheme="minorHAnsi" w:hAnsiTheme="minorHAnsi"/>
                <w:b/>
                <w:bCs/>
                <w:sz w:val="20"/>
                <w:szCs w:val="20"/>
                <w:lang w:val="sr-Cyrl-RS"/>
              </w:rPr>
              <w:t>Методологија реализације</w:t>
            </w:r>
          </w:p>
        </w:tc>
      </w:tr>
      <w:tr w:rsidR="00657DBA" w:rsidRPr="00C04AFE" w14:paraId="1723A4F8" w14:textId="77777777" w:rsidTr="00A32E8C">
        <w:tc>
          <w:tcPr>
            <w:tcW w:w="1247" w:type="dxa"/>
            <w:tcBorders>
              <w:top w:val="single" w:sz="4" w:space="0" w:color="008000"/>
              <w:left w:val="single" w:sz="4" w:space="0" w:color="008000"/>
              <w:bottom w:val="single" w:sz="4" w:space="0" w:color="008000"/>
              <w:right w:val="nil"/>
            </w:tcBorders>
            <w:shd w:val="clear" w:color="auto" w:fill="C6D9F1" w:themeFill="text2" w:themeFillTint="33"/>
            <w:vAlign w:val="center"/>
          </w:tcPr>
          <w:p w14:paraId="259D83B2" w14:textId="77777777" w:rsidR="00657DBA" w:rsidRPr="00C04AFE" w:rsidRDefault="00657DBA" w:rsidP="00A32E8C">
            <w:pPr>
              <w:jc w:val="center"/>
              <w:rPr>
                <w:rFonts w:asciiTheme="minorHAnsi" w:hAnsiTheme="minorHAnsi"/>
                <w:b/>
                <w:bCs/>
                <w:sz w:val="20"/>
                <w:szCs w:val="20"/>
                <w:lang w:val="sr-Cyrl-RS"/>
              </w:rPr>
            </w:pPr>
            <w:r w:rsidRPr="00C04AFE">
              <w:rPr>
                <w:rFonts w:asciiTheme="minorHAnsi" w:hAnsiTheme="minorHAnsi"/>
                <w:b/>
                <w:caps/>
                <w:sz w:val="20"/>
                <w:szCs w:val="20"/>
                <w:lang w:val="sr-Cyrl-RS"/>
              </w:rPr>
              <w:t>I Дан</w:t>
            </w:r>
          </w:p>
        </w:tc>
        <w:tc>
          <w:tcPr>
            <w:tcW w:w="1703" w:type="dxa"/>
            <w:tcBorders>
              <w:top w:val="single" w:sz="4" w:space="0" w:color="008000"/>
              <w:left w:val="nil"/>
              <w:bottom w:val="single" w:sz="4" w:space="0" w:color="008000"/>
              <w:right w:val="nil"/>
            </w:tcBorders>
            <w:shd w:val="clear" w:color="auto" w:fill="C6D9F1" w:themeFill="text2" w:themeFillTint="33"/>
            <w:vAlign w:val="center"/>
          </w:tcPr>
          <w:p w14:paraId="26D20DEB" w14:textId="77777777" w:rsidR="00657DBA" w:rsidRPr="00C04AFE" w:rsidRDefault="00657DBA" w:rsidP="00A32E8C">
            <w:pPr>
              <w:jc w:val="both"/>
              <w:rPr>
                <w:rFonts w:asciiTheme="minorHAnsi" w:hAnsiTheme="minorHAnsi"/>
                <w:b/>
                <w:bCs/>
                <w:sz w:val="20"/>
                <w:szCs w:val="20"/>
                <w:lang w:val="sr-Cyrl-RS"/>
              </w:rPr>
            </w:pPr>
          </w:p>
        </w:tc>
        <w:tc>
          <w:tcPr>
            <w:tcW w:w="2538" w:type="dxa"/>
            <w:tcBorders>
              <w:top w:val="single" w:sz="4" w:space="0" w:color="008000"/>
              <w:left w:val="nil"/>
              <w:bottom w:val="single" w:sz="4" w:space="0" w:color="008000"/>
              <w:right w:val="nil"/>
            </w:tcBorders>
            <w:shd w:val="clear" w:color="auto" w:fill="C6D9F1" w:themeFill="text2" w:themeFillTint="33"/>
            <w:vAlign w:val="center"/>
          </w:tcPr>
          <w:p w14:paraId="636CCA6F" w14:textId="77777777" w:rsidR="00657DBA" w:rsidRPr="00C04AFE" w:rsidRDefault="00657DBA" w:rsidP="00A32E8C">
            <w:pPr>
              <w:jc w:val="both"/>
              <w:rPr>
                <w:rFonts w:asciiTheme="minorHAnsi" w:hAnsiTheme="minorHAnsi"/>
                <w:b/>
                <w:bCs/>
                <w:sz w:val="20"/>
                <w:szCs w:val="20"/>
                <w:lang w:val="sr-Cyrl-RS"/>
              </w:rPr>
            </w:pPr>
          </w:p>
        </w:tc>
        <w:tc>
          <w:tcPr>
            <w:tcW w:w="976" w:type="dxa"/>
            <w:tcBorders>
              <w:top w:val="single" w:sz="4" w:space="0" w:color="008000"/>
              <w:left w:val="nil"/>
              <w:bottom w:val="single" w:sz="4" w:space="0" w:color="008000"/>
              <w:right w:val="nil"/>
            </w:tcBorders>
            <w:shd w:val="clear" w:color="auto" w:fill="C6D9F1" w:themeFill="text2" w:themeFillTint="33"/>
            <w:vAlign w:val="center"/>
          </w:tcPr>
          <w:p w14:paraId="5F9EEAE6" w14:textId="77777777" w:rsidR="00657DBA" w:rsidRPr="00C04AFE" w:rsidRDefault="00657DBA" w:rsidP="00A32E8C">
            <w:pPr>
              <w:jc w:val="center"/>
              <w:rPr>
                <w:rFonts w:asciiTheme="minorHAnsi" w:hAnsiTheme="minorHAnsi"/>
                <w:b/>
                <w:bCs/>
                <w:sz w:val="20"/>
                <w:szCs w:val="20"/>
                <w:lang w:val="sr-Cyrl-RS"/>
              </w:rPr>
            </w:pPr>
          </w:p>
        </w:tc>
        <w:tc>
          <w:tcPr>
            <w:tcW w:w="893" w:type="dxa"/>
            <w:tcBorders>
              <w:top w:val="single" w:sz="4" w:space="0" w:color="008000"/>
              <w:left w:val="nil"/>
              <w:bottom w:val="single" w:sz="4" w:space="0" w:color="008000"/>
              <w:right w:val="nil"/>
            </w:tcBorders>
            <w:shd w:val="clear" w:color="auto" w:fill="C6D9F1" w:themeFill="text2" w:themeFillTint="33"/>
            <w:vAlign w:val="center"/>
          </w:tcPr>
          <w:p w14:paraId="6EA66CF1" w14:textId="77777777" w:rsidR="00657DBA" w:rsidRPr="00C04AFE" w:rsidRDefault="00657DBA" w:rsidP="00A32E8C">
            <w:pPr>
              <w:jc w:val="center"/>
              <w:rPr>
                <w:rFonts w:asciiTheme="minorHAnsi" w:hAnsiTheme="minorHAnsi"/>
                <w:b/>
                <w:bCs/>
                <w:sz w:val="20"/>
                <w:szCs w:val="20"/>
                <w:lang w:val="sr-Cyrl-RS"/>
              </w:rPr>
            </w:pPr>
          </w:p>
        </w:tc>
        <w:tc>
          <w:tcPr>
            <w:tcW w:w="7334" w:type="dxa"/>
            <w:tcBorders>
              <w:top w:val="single" w:sz="4" w:space="0" w:color="008000"/>
              <w:left w:val="nil"/>
              <w:bottom w:val="single" w:sz="4" w:space="0" w:color="008000"/>
              <w:right w:val="single" w:sz="4" w:space="0" w:color="008000"/>
            </w:tcBorders>
            <w:shd w:val="clear" w:color="auto" w:fill="C6D9F1" w:themeFill="text2" w:themeFillTint="33"/>
            <w:vAlign w:val="center"/>
          </w:tcPr>
          <w:p w14:paraId="01AE4F44" w14:textId="77777777" w:rsidR="00657DBA" w:rsidRPr="00C04AFE" w:rsidRDefault="00657DBA" w:rsidP="00A32E8C">
            <w:pPr>
              <w:jc w:val="both"/>
              <w:rPr>
                <w:rFonts w:asciiTheme="minorHAnsi" w:hAnsiTheme="minorHAnsi"/>
                <w:sz w:val="20"/>
                <w:szCs w:val="20"/>
                <w:lang w:val="sr-Cyrl-RS"/>
              </w:rPr>
            </w:pPr>
          </w:p>
        </w:tc>
      </w:tr>
      <w:tr w:rsidR="00657DBA" w:rsidRPr="00C04AFE" w14:paraId="76694C4E" w14:textId="77777777" w:rsidTr="00A32E8C">
        <w:tc>
          <w:tcPr>
            <w:tcW w:w="1247" w:type="dxa"/>
            <w:vMerge w:val="restart"/>
            <w:tcBorders>
              <w:top w:val="single" w:sz="4" w:space="0" w:color="008000"/>
              <w:left w:val="single" w:sz="4" w:space="0" w:color="008000"/>
              <w:bottom w:val="nil"/>
              <w:right w:val="single" w:sz="4" w:space="0" w:color="008000"/>
            </w:tcBorders>
            <w:vAlign w:val="center"/>
          </w:tcPr>
          <w:p w14:paraId="4D7C7997" w14:textId="77777777" w:rsidR="00657DBA" w:rsidRPr="00C04AFE" w:rsidRDefault="00657DBA" w:rsidP="00A32E8C">
            <w:pPr>
              <w:jc w:val="center"/>
              <w:rPr>
                <w:rFonts w:asciiTheme="minorHAnsi" w:hAnsiTheme="minorHAnsi"/>
                <w:b/>
                <w:caps/>
                <w:sz w:val="20"/>
                <w:szCs w:val="20"/>
                <w:lang w:val="sr-Cyrl-RS"/>
              </w:rPr>
            </w:pPr>
            <w:r w:rsidRPr="00C04AFE">
              <w:rPr>
                <w:rFonts w:asciiTheme="minorHAnsi" w:hAnsiTheme="minorHAnsi"/>
                <w:color w:val="0000FF"/>
                <w:sz w:val="20"/>
                <w:szCs w:val="20"/>
                <w:lang w:val="sr-Cyrl-RS"/>
              </w:rPr>
              <w:t>09:00-10:30</w:t>
            </w:r>
          </w:p>
        </w:tc>
        <w:tc>
          <w:tcPr>
            <w:tcW w:w="1703" w:type="dxa"/>
            <w:vMerge w:val="restart"/>
            <w:tcBorders>
              <w:top w:val="single" w:sz="4" w:space="0" w:color="008000"/>
              <w:left w:val="single" w:sz="4" w:space="0" w:color="008000"/>
              <w:bottom w:val="nil"/>
              <w:right w:val="single" w:sz="4" w:space="0" w:color="008000"/>
            </w:tcBorders>
            <w:vAlign w:val="center"/>
          </w:tcPr>
          <w:p w14:paraId="3B5168E0" w14:textId="77777777" w:rsidR="00657DBA" w:rsidRPr="00C04AFE" w:rsidRDefault="00657DBA" w:rsidP="00A32E8C">
            <w:pPr>
              <w:jc w:val="both"/>
              <w:rPr>
                <w:rFonts w:asciiTheme="minorHAnsi" w:hAnsiTheme="minorHAnsi"/>
                <w:b/>
                <w:bCs/>
                <w:sz w:val="20"/>
                <w:szCs w:val="20"/>
                <w:lang w:val="sr-Cyrl-RS"/>
              </w:rPr>
            </w:pPr>
            <w:r w:rsidRPr="00C04AFE">
              <w:rPr>
                <w:rFonts w:asciiTheme="minorHAnsi" w:hAnsiTheme="minorHAnsi"/>
                <w:color w:val="0000FF"/>
                <w:sz w:val="20"/>
                <w:szCs w:val="20"/>
                <w:lang w:val="sr-Cyrl-RS"/>
              </w:rPr>
              <w:t>Сесија 1: Озелењавање пословања</w:t>
            </w:r>
          </w:p>
        </w:tc>
        <w:tc>
          <w:tcPr>
            <w:tcW w:w="2538" w:type="dxa"/>
            <w:tcBorders>
              <w:top w:val="single" w:sz="4" w:space="0" w:color="008000"/>
              <w:left w:val="single" w:sz="4" w:space="0" w:color="008000"/>
            </w:tcBorders>
            <w:vAlign w:val="center"/>
          </w:tcPr>
          <w:p w14:paraId="3D313D1B" w14:textId="77777777" w:rsidR="00657DBA" w:rsidRPr="00C04AFE" w:rsidRDefault="00657DBA" w:rsidP="00A32E8C">
            <w:pPr>
              <w:jc w:val="both"/>
              <w:rPr>
                <w:rFonts w:asciiTheme="minorHAnsi" w:hAnsiTheme="minorHAnsi"/>
                <w:b/>
                <w:bCs/>
                <w:sz w:val="20"/>
                <w:szCs w:val="20"/>
                <w:lang w:val="sr-Cyrl-RS"/>
              </w:rPr>
            </w:pPr>
            <w:r w:rsidRPr="00C04AFE">
              <w:rPr>
                <w:rFonts w:asciiTheme="minorHAnsi" w:hAnsiTheme="minorHAnsi"/>
                <w:color w:val="0000FF"/>
                <w:sz w:val="20"/>
                <w:szCs w:val="20"/>
                <w:lang w:val="sr-Cyrl-RS"/>
              </w:rPr>
              <w:t>Увод и међусобно упознавање учесника</w:t>
            </w:r>
          </w:p>
        </w:tc>
        <w:tc>
          <w:tcPr>
            <w:tcW w:w="976" w:type="dxa"/>
            <w:tcBorders>
              <w:top w:val="single" w:sz="4" w:space="0" w:color="008000"/>
            </w:tcBorders>
            <w:vAlign w:val="center"/>
          </w:tcPr>
          <w:p w14:paraId="25020595" w14:textId="77777777" w:rsidR="00657DBA" w:rsidRPr="00C04AFE" w:rsidRDefault="00657DBA" w:rsidP="00A32E8C">
            <w:pPr>
              <w:jc w:val="center"/>
              <w:rPr>
                <w:rFonts w:asciiTheme="minorHAnsi" w:hAnsiTheme="minorHAnsi"/>
                <w:b/>
                <w:bCs/>
                <w:sz w:val="20"/>
                <w:szCs w:val="20"/>
                <w:lang w:val="sr-Cyrl-RS"/>
              </w:rPr>
            </w:pPr>
            <w:r w:rsidRPr="00C04AFE">
              <w:rPr>
                <w:rFonts w:asciiTheme="minorHAnsi" w:hAnsiTheme="minorHAnsi"/>
                <w:caps/>
                <w:color w:val="0000FF"/>
                <w:sz w:val="20"/>
                <w:szCs w:val="20"/>
                <w:lang w:val="sr-Cyrl-RS"/>
              </w:rPr>
              <w:t>20</w:t>
            </w:r>
          </w:p>
        </w:tc>
        <w:tc>
          <w:tcPr>
            <w:tcW w:w="893" w:type="dxa"/>
            <w:tcBorders>
              <w:top w:val="single" w:sz="4" w:space="0" w:color="008000"/>
            </w:tcBorders>
            <w:vAlign w:val="center"/>
          </w:tcPr>
          <w:p w14:paraId="599CF7A0" w14:textId="77777777" w:rsidR="00657DBA" w:rsidRPr="00C04AFE" w:rsidRDefault="00657DBA" w:rsidP="00A32E8C">
            <w:pPr>
              <w:jc w:val="center"/>
              <w:rPr>
                <w:rFonts w:asciiTheme="minorHAnsi" w:hAnsiTheme="minorHAnsi"/>
                <w:b/>
                <w:bCs/>
                <w:sz w:val="20"/>
                <w:szCs w:val="20"/>
                <w:lang w:val="sr-Cyrl-RS"/>
              </w:rPr>
            </w:pPr>
            <w:r w:rsidRPr="00C04AFE">
              <w:rPr>
                <w:rFonts w:asciiTheme="minorHAnsi" w:hAnsiTheme="minorHAnsi"/>
                <w:color w:val="0000FF"/>
                <w:sz w:val="20"/>
                <w:szCs w:val="20"/>
                <w:lang w:val="sr-Cyrl-RS"/>
              </w:rPr>
              <w:t>А+Б</w:t>
            </w:r>
          </w:p>
        </w:tc>
        <w:tc>
          <w:tcPr>
            <w:tcW w:w="7334" w:type="dxa"/>
            <w:tcBorders>
              <w:top w:val="single" w:sz="4" w:space="0" w:color="008000"/>
            </w:tcBorders>
            <w:vAlign w:val="center"/>
          </w:tcPr>
          <w:p w14:paraId="75D48E70"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На почетку обуке представљају се тренери и сви учесници обуке. Питања на које треба да одговоре учесници: ко су; коју организацију представљају; која је делатност организације и који је разлог учешћа и сл. </w:t>
            </w:r>
          </w:p>
        </w:tc>
      </w:tr>
      <w:tr w:rsidR="00657DBA" w:rsidRPr="00C04AFE" w14:paraId="1728D03E" w14:textId="77777777" w:rsidTr="00A32E8C">
        <w:tc>
          <w:tcPr>
            <w:tcW w:w="1247" w:type="dxa"/>
            <w:vMerge/>
            <w:tcBorders>
              <w:top w:val="nil"/>
              <w:left w:val="single" w:sz="4" w:space="0" w:color="008000"/>
              <w:bottom w:val="nil"/>
              <w:right w:val="single" w:sz="4" w:space="0" w:color="008000"/>
            </w:tcBorders>
            <w:vAlign w:val="center"/>
          </w:tcPr>
          <w:p w14:paraId="40A142A6" w14:textId="77777777" w:rsidR="00657DBA" w:rsidRPr="00C04AFE" w:rsidRDefault="00657DBA" w:rsidP="00A32E8C">
            <w:pPr>
              <w:jc w:val="center"/>
              <w:rPr>
                <w:rFonts w:asciiTheme="minorHAnsi" w:hAnsiTheme="minorHAnsi"/>
                <w:color w:val="0000FF"/>
                <w:sz w:val="20"/>
                <w:szCs w:val="20"/>
                <w:lang w:val="sr-Cyrl-RS"/>
              </w:rPr>
            </w:pPr>
          </w:p>
        </w:tc>
        <w:tc>
          <w:tcPr>
            <w:tcW w:w="1703" w:type="dxa"/>
            <w:vMerge/>
            <w:tcBorders>
              <w:top w:val="nil"/>
              <w:left w:val="single" w:sz="4" w:space="0" w:color="008000"/>
              <w:bottom w:val="nil"/>
              <w:right w:val="single" w:sz="4" w:space="0" w:color="008000"/>
            </w:tcBorders>
            <w:vAlign w:val="center"/>
          </w:tcPr>
          <w:p w14:paraId="0586ACF4"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1AA5CD88"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Могућности које пројект "Зелени Пут" пружа МСП-а из Србије и Северне Македоније</w:t>
            </w:r>
          </w:p>
        </w:tc>
        <w:tc>
          <w:tcPr>
            <w:tcW w:w="976" w:type="dxa"/>
            <w:vAlign w:val="center"/>
          </w:tcPr>
          <w:p w14:paraId="65CA996B" w14:textId="77777777" w:rsidR="00657DBA" w:rsidRPr="00C04AFE" w:rsidRDefault="00657DBA" w:rsidP="00A32E8C">
            <w:pPr>
              <w:jc w:val="center"/>
              <w:rPr>
                <w:rFonts w:asciiTheme="minorHAnsi" w:hAnsiTheme="minorHAnsi"/>
                <w:caps/>
                <w:color w:val="0000FF"/>
                <w:sz w:val="20"/>
                <w:szCs w:val="20"/>
                <w:lang w:val="sr-Cyrl-RS"/>
              </w:rPr>
            </w:pPr>
            <w:r w:rsidRPr="00C04AFE">
              <w:rPr>
                <w:rFonts w:asciiTheme="minorHAnsi" w:hAnsiTheme="minorHAnsi"/>
                <w:color w:val="0000FF"/>
                <w:sz w:val="20"/>
                <w:szCs w:val="20"/>
                <w:lang w:val="sr-Cyrl-RS"/>
              </w:rPr>
              <w:t>5</w:t>
            </w:r>
          </w:p>
        </w:tc>
        <w:tc>
          <w:tcPr>
            <w:tcW w:w="893" w:type="dxa"/>
            <w:vAlign w:val="center"/>
          </w:tcPr>
          <w:p w14:paraId="286C94D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6897807B"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Тренери учесницима појашњавају могућности које пројект "Зелени Пут" пружа МСП-а, садржај тренинг материјала (алати, водичи и сл.) који им је дат на USB-у и како ће се ти алати и водичи користити током и после обуке.  Посебно се истиче се да електронски облик материјала уместо штампаног је део процеса озелењавања пословања. </w:t>
            </w:r>
          </w:p>
        </w:tc>
      </w:tr>
      <w:tr w:rsidR="00657DBA" w:rsidRPr="00C04AFE" w14:paraId="427B6D59" w14:textId="77777777" w:rsidTr="00A32E8C">
        <w:tc>
          <w:tcPr>
            <w:tcW w:w="1247" w:type="dxa"/>
            <w:tcBorders>
              <w:top w:val="nil"/>
              <w:left w:val="single" w:sz="4" w:space="0" w:color="008000"/>
              <w:bottom w:val="nil"/>
              <w:right w:val="single" w:sz="4" w:space="0" w:color="008000"/>
            </w:tcBorders>
            <w:vAlign w:val="center"/>
          </w:tcPr>
          <w:p w14:paraId="13C9A109"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93386D3"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08C81B1B"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Очекивања полазника од обуке и пред тест</w:t>
            </w:r>
          </w:p>
        </w:tc>
        <w:tc>
          <w:tcPr>
            <w:tcW w:w="976" w:type="dxa"/>
            <w:vAlign w:val="center"/>
          </w:tcPr>
          <w:p w14:paraId="7FC49519"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aps/>
                <w:color w:val="0000FF"/>
                <w:sz w:val="20"/>
                <w:szCs w:val="20"/>
                <w:lang w:val="sr-Cyrl-RS"/>
              </w:rPr>
              <w:t>15</w:t>
            </w:r>
          </w:p>
        </w:tc>
        <w:tc>
          <w:tcPr>
            <w:tcW w:w="893" w:type="dxa"/>
            <w:vAlign w:val="center"/>
          </w:tcPr>
          <w:p w14:paraId="3398EC6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0CB2CD52" w14:textId="77777777" w:rsidR="00657DBA" w:rsidRPr="00C04AFE" w:rsidRDefault="00657DBA" w:rsidP="00A32E8C">
            <w:pPr>
              <w:jc w:val="both"/>
              <w:rPr>
                <w:rFonts w:asciiTheme="minorHAnsi" w:hAnsiTheme="minorHAnsi"/>
                <w:color w:val="0000FF"/>
                <w:sz w:val="20"/>
                <w:szCs w:val="20"/>
                <w:lang w:val="sr-Cyrl-RS"/>
              </w:rPr>
            </w:pPr>
            <w:bookmarkStart w:id="7" w:name="_Hlk194483979"/>
            <w:r w:rsidRPr="00C04AFE">
              <w:rPr>
                <w:rFonts w:asciiTheme="minorHAnsi" w:hAnsiTheme="minorHAnsi"/>
                <w:color w:val="0000FF"/>
                <w:sz w:val="20"/>
                <w:szCs w:val="20"/>
                <w:lang w:val="sr-Cyrl-RS"/>
              </w:rPr>
              <w:t xml:space="preserve">Тренер "А" </w:t>
            </w:r>
            <w:bookmarkEnd w:id="7"/>
            <w:r w:rsidRPr="00C04AFE">
              <w:rPr>
                <w:rFonts w:asciiTheme="minorHAnsi" w:hAnsiTheme="minorHAnsi"/>
                <w:color w:val="0000FF"/>
                <w:sz w:val="20"/>
                <w:szCs w:val="20"/>
                <w:lang w:val="sr-Cyrl-RS"/>
              </w:rPr>
              <w:t xml:space="preserve">објашњава садржај упитника о очекивањима од обуке. Тренер "Б" дели упитнике и након попуњавања упитника исте преузима од учесника. Потом се понавља идентични поступак са пред тестом. На крају првог дана тренери уносе податке из упитника/пред теста у Excel апликацију. </w:t>
            </w:r>
          </w:p>
        </w:tc>
      </w:tr>
      <w:tr w:rsidR="00657DBA" w:rsidRPr="00C04AFE" w14:paraId="0C92CB57" w14:textId="77777777" w:rsidTr="00A32E8C">
        <w:tc>
          <w:tcPr>
            <w:tcW w:w="1247" w:type="dxa"/>
            <w:tcBorders>
              <w:top w:val="nil"/>
              <w:left w:val="single" w:sz="4" w:space="0" w:color="008000"/>
              <w:bottom w:val="nil"/>
              <w:right w:val="single" w:sz="4" w:space="0" w:color="008000"/>
            </w:tcBorders>
            <w:vAlign w:val="center"/>
          </w:tcPr>
          <w:p w14:paraId="141ECFC5"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D156346"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388E62CD"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Циљ обуке, план и правила рада</w:t>
            </w:r>
          </w:p>
        </w:tc>
        <w:tc>
          <w:tcPr>
            <w:tcW w:w="976" w:type="dxa"/>
            <w:vAlign w:val="center"/>
          </w:tcPr>
          <w:p w14:paraId="49711B61" w14:textId="77777777" w:rsidR="00657DBA" w:rsidRPr="00C04AFE" w:rsidRDefault="00657DBA" w:rsidP="00A32E8C">
            <w:pPr>
              <w:jc w:val="center"/>
              <w:rPr>
                <w:rFonts w:asciiTheme="minorHAnsi" w:hAnsiTheme="minorHAnsi"/>
                <w:caps/>
                <w:color w:val="0000FF"/>
                <w:sz w:val="20"/>
                <w:szCs w:val="20"/>
                <w:lang w:val="sr-Cyrl-RS"/>
              </w:rPr>
            </w:pPr>
            <w:r w:rsidRPr="00C04AFE">
              <w:rPr>
                <w:rFonts w:asciiTheme="minorHAnsi" w:hAnsiTheme="minorHAnsi"/>
                <w:caps/>
                <w:color w:val="0000FF"/>
                <w:sz w:val="20"/>
                <w:szCs w:val="20"/>
                <w:lang w:val="sr-Cyrl-RS"/>
              </w:rPr>
              <w:t>10</w:t>
            </w:r>
          </w:p>
        </w:tc>
        <w:tc>
          <w:tcPr>
            <w:tcW w:w="893" w:type="dxa"/>
            <w:vAlign w:val="center"/>
          </w:tcPr>
          <w:p w14:paraId="133427F7"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52EDEC65"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Тренери учесницима објашњавају циљ обуке и план рада. Скрећу пажњу на садржај и временски  распоред, односно агенду обуке која им је пре обуке у електронском облику подељена. Објашњавају методологију рада и заједно усаглашавају правила рада. </w:t>
            </w:r>
          </w:p>
        </w:tc>
      </w:tr>
      <w:tr w:rsidR="00657DBA" w:rsidRPr="00C04AFE" w14:paraId="50962FF7" w14:textId="77777777" w:rsidTr="00A32E8C">
        <w:tc>
          <w:tcPr>
            <w:tcW w:w="1247" w:type="dxa"/>
            <w:tcBorders>
              <w:top w:val="nil"/>
              <w:left w:val="single" w:sz="4" w:space="0" w:color="008000"/>
              <w:bottom w:val="nil"/>
              <w:right w:val="single" w:sz="4" w:space="0" w:color="008000"/>
            </w:tcBorders>
            <w:vAlign w:val="center"/>
          </w:tcPr>
          <w:p w14:paraId="768F8A9D"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BC5AA35"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691FB926"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Процес озелењавање пословања</w:t>
            </w:r>
          </w:p>
        </w:tc>
        <w:tc>
          <w:tcPr>
            <w:tcW w:w="976" w:type="dxa"/>
            <w:vAlign w:val="center"/>
          </w:tcPr>
          <w:p w14:paraId="010ED76D" w14:textId="77777777" w:rsidR="00657DBA" w:rsidRPr="00C04AFE" w:rsidRDefault="00657DBA" w:rsidP="00A32E8C">
            <w:pPr>
              <w:jc w:val="center"/>
              <w:rPr>
                <w:rFonts w:asciiTheme="minorHAnsi" w:hAnsiTheme="minorHAnsi"/>
                <w:caps/>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316B244D"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765C5E2F"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Учесницима се објашњава процес озелењавање пословања.  Објашњавају се  термини и процеси зеленог пословања, озелењавање пословања и животни циклуса производа. Истичу се предности зеленог пословања и објашњава се зелено планирање и употреба практичних алата и водича за планирање.</w:t>
            </w:r>
          </w:p>
        </w:tc>
      </w:tr>
      <w:tr w:rsidR="00657DBA" w:rsidRPr="00C04AFE" w14:paraId="2DEF2F28" w14:textId="77777777" w:rsidTr="00A32E8C">
        <w:tc>
          <w:tcPr>
            <w:tcW w:w="1247" w:type="dxa"/>
            <w:tcBorders>
              <w:top w:val="nil"/>
              <w:left w:val="single" w:sz="4" w:space="0" w:color="008000"/>
              <w:bottom w:val="nil"/>
              <w:right w:val="single" w:sz="4" w:space="0" w:color="008000"/>
            </w:tcBorders>
            <w:vAlign w:val="center"/>
          </w:tcPr>
          <w:p w14:paraId="2CBAF4C4" w14:textId="77777777" w:rsidR="00657DBA" w:rsidRPr="00C04AFE" w:rsidRDefault="00657DBA" w:rsidP="00A32E8C">
            <w:pPr>
              <w:jc w:val="center"/>
              <w:rPr>
                <w:rFonts w:asciiTheme="minorHAnsi" w:hAnsiTheme="minorHAnsi"/>
                <w:color w:val="0000FF"/>
                <w:sz w:val="20"/>
                <w:szCs w:val="20"/>
                <w:lang w:val="sr-Cyrl-RS"/>
              </w:rPr>
            </w:pPr>
            <w:bookmarkStart w:id="8" w:name="_Hlk194689291"/>
          </w:p>
        </w:tc>
        <w:tc>
          <w:tcPr>
            <w:tcW w:w="1703" w:type="dxa"/>
            <w:tcBorders>
              <w:top w:val="nil"/>
              <w:left w:val="single" w:sz="4" w:space="0" w:color="008000"/>
              <w:bottom w:val="nil"/>
              <w:right w:val="single" w:sz="4" w:space="0" w:color="008000"/>
            </w:tcBorders>
            <w:vAlign w:val="center"/>
          </w:tcPr>
          <w:p w14:paraId="1B4CDB79"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6E8C6362"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групни рад (две групе):  Зелено пословање за и против</w:t>
            </w:r>
          </w:p>
        </w:tc>
        <w:tc>
          <w:tcPr>
            <w:tcW w:w="976" w:type="dxa"/>
            <w:vAlign w:val="center"/>
          </w:tcPr>
          <w:p w14:paraId="1ACD89CF"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aps/>
                <w:color w:val="0000FF"/>
                <w:sz w:val="20"/>
                <w:szCs w:val="20"/>
                <w:lang w:val="sr-Cyrl-RS"/>
              </w:rPr>
              <w:t>20</w:t>
            </w:r>
          </w:p>
        </w:tc>
        <w:tc>
          <w:tcPr>
            <w:tcW w:w="893" w:type="dxa"/>
            <w:vAlign w:val="center"/>
          </w:tcPr>
          <w:p w14:paraId="5A2C908E"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29EBF8E8" w14:textId="77777777" w:rsidR="00C04AFE" w:rsidRDefault="00C04AFE" w:rsidP="00A32E8C">
            <w:pPr>
              <w:jc w:val="both"/>
              <w:rPr>
                <w:rFonts w:asciiTheme="minorHAnsi" w:hAnsiTheme="minorHAnsi"/>
                <w:color w:val="0000FF"/>
                <w:sz w:val="20"/>
                <w:szCs w:val="20"/>
                <w:lang w:val="sr-Cyrl-RS"/>
              </w:rPr>
            </w:pPr>
          </w:p>
          <w:p w14:paraId="32F38EAC" w14:textId="77777777" w:rsidR="00657DBA" w:rsidRDefault="00657DBA" w:rsidP="00A32E8C">
            <w:pPr>
              <w:jc w:val="both"/>
              <w:rPr>
                <w:color w:val="0000FF"/>
                <w:sz w:val="20"/>
                <w:szCs w:val="20"/>
                <w:lang w:val="sr-Cyrl-RS"/>
              </w:rPr>
            </w:pPr>
            <w:r w:rsidRPr="00C04AFE">
              <w:rPr>
                <w:rFonts w:asciiTheme="minorHAnsi" w:hAnsiTheme="minorHAnsi"/>
                <w:color w:val="0000FF"/>
                <w:sz w:val="20"/>
                <w:szCs w:val="20"/>
                <w:lang w:val="sr-Cyrl-RS"/>
              </w:rPr>
              <w:t>Учесници у овој вежби имају задатак да на нивоу групе расправљају о предностима и недостацима зеленог пословања. Тренер "А" фасилитира I групу  за, док тренера "Б" II групу- противника зеленог пословања. Тренери одговоре на нивоу групе бележе. Пожељна пракса је електронско бележење (лап топ) одговора уместо флип чарта. Електронски облик бележење је у духу озелењавања пословања.</w:t>
            </w:r>
            <w:r w:rsidRPr="00C04AFE">
              <w:rPr>
                <w:color w:val="0000FF"/>
                <w:sz w:val="20"/>
                <w:szCs w:val="20"/>
                <w:lang w:val="sr-Cyrl-RS"/>
              </w:rPr>
              <w:t xml:space="preserve"> </w:t>
            </w:r>
          </w:p>
          <w:p w14:paraId="7AB286ED" w14:textId="4D8CB441" w:rsidR="00C04AFE" w:rsidRPr="00C04AFE" w:rsidRDefault="00C04AFE" w:rsidP="00A32E8C">
            <w:pPr>
              <w:jc w:val="both"/>
              <w:rPr>
                <w:rFonts w:asciiTheme="minorHAnsi" w:hAnsiTheme="minorHAnsi"/>
                <w:color w:val="0000FF"/>
                <w:sz w:val="20"/>
                <w:szCs w:val="20"/>
                <w:lang w:val="sr-Cyrl-RS"/>
              </w:rPr>
            </w:pPr>
          </w:p>
        </w:tc>
      </w:tr>
      <w:tr w:rsidR="00657DBA" w:rsidRPr="00C04AFE" w14:paraId="18698221" w14:textId="77777777" w:rsidTr="00A32E8C">
        <w:tc>
          <w:tcPr>
            <w:tcW w:w="1247" w:type="dxa"/>
            <w:tcBorders>
              <w:top w:val="nil"/>
              <w:left w:val="single" w:sz="4" w:space="0" w:color="008000"/>
              <w:bottom w:val="single" w:sz="4" w:space="0" w:color="008000"/>
              <w:right w:val="single" w:sz="4" w:space="0" w:color="008000"/>
            </w:tcBorders>
            <w:vAlign w:val="center"/>
          </w:tcPr>
          <w:p w14:paraId="4BF0CB27"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6FAE64CB"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105DA07B" w14:textId="77777777" w:rsidR="00657DBA" w:rsidRPr="00C04AFE" w:rsidRDefault="00657DBA" w:rsidP="00A32E8C">
            <w:pPr>
              <w:jc w:val="both"/>
              <w:rPr>
                <w:rFonts w:asciiTheme="minorHAnsi" w:hAnsiTheme="minorHAnsi"/>
                <w:color w:val="0000FF"/>
                <w:sz w:val="20"/>
                <w:szCs w:val="20"/>
                <w:lang w:val="sr-Cyrl-RS"/>
              </w:rPr>
            </w:pPr>
            <w:bookmarkStart w:id="9" w:name="_Hlk194332162"/>
            <w:r w:rsidRPr="00C04AFE">
              <w:rPr>
                <w:rFonts w:asciiTheme="minorHAnsi" w:hAnsiTheme="minorHAnsi"/>
                <w:color w:val="0000FF"/>
                <w:sz w:val="20"/>
                <w:szCs w:val="20"/>
                <w:lang w:val="sr-Cyrl-RS"/>
              </w:rPr>
              <w:t>Презентације урађеног и дискусија</w:t>
            </w:r>
            <w:bookmarkEnd w:id="9"/>
          </w:p>
        </w:tc>
        <w:tc>
          <w:tcPr>
            <w:tcW w:w="976" w:type="dxa"/>
            <w:vAlign w:val="center"/>
          </w:tcPr>
          <w:p w14:paraId="72E25557" w14:textId="77777777" w:rsidR="00657DBA" w:rsidRPr="00C04AFE" w:rsidRDefault="00657DBA" w:rsidP="00A32E8C">
            <w:pPr>
              <w:jc w:val="center"/>
              <w:rPr>
                <w:rFonts w:asciiTheme="minorHAnsi" w:hAnsiTheme="minorHAnsi"/>
                <w:caps/>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6FF0CF75"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734BA9DA" w14:textId="77777777" w:rsidR="00C04AFE" w:rsidRDefault="00C04AFE" w:rsidP="00A32E8C">
            <w:pPr>
              <w:jc w:val="both"/>
              <w:rPr>
                <w:rFonts w:asciiTheme="minorHAnsi" w:hAnsiTheme="minorHAnsi"/>
                <w:color w:val="0000FF"/>
                <w:sz w:val="20"/>
                <w:szCs w:val="20"/>
                <w:lang w:val="sr-Cyrl-RS"/>
              </w:rPr>
            </w:pPr>
          </w:p>
          <w:p w14:paraId="3AAF5153" w14:textId="77777777" w:rsid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Један од учесника сваке групе презентује резултате рада и потом се отвара дискусија. Тренери технички у табли за и против технички сређују резултате вежбе.</w:t>
            </w:r>
          </w:p>
          <w:p w14:paraId="0453A83B" w14:textId="38C00C94"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 </w:t>
            </w:r>
          </w:p>
        </w:tc>
      </w:tr>
      <w:bookmarkEnd w:id="8"/>
      <w:tr w:rsidR="00657DBA" w:rsidRPr="00C04AFE" w14:paraId="06B7D2BF" w14:textId="77777777" w:rsidTr="00A32E8C">
        <w:tc>
          <w:tcPr>
            <w:tcW w:w="1247" w:type="dxa"/>
            <w:tcBorders>
              <w:top w:val="single" w:sz="4" w:space="0" w:color="008000"/>
              <w:bottom w:val="single" w:sz="4" w:space="0" w:color="008000"/>
            </w:tcBorders>
            <w:shd w:val="clear" w:color="auto" w:fill="FFFF99"/>
            <w:vAlign w:val="center"/>
          </w:tcPr>
          <w:p w14:paraId="22B1E34A"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10:30-11:00</w:t>
            </w:r>
          </w:p>
        </w:tc>
        <w:tc>
          <w:tcPr>
            <w:tcW w:w="1703" w:type="dxa"/>
            <w:tcBorders>
              <w:top w:val="single" w:sz="4" w:space="0" w:color="008000"/>
              <w:bottom w:val="single" w:sz="4" w:space="0" w:color="008000"/>
            </w:tcBorders>
            <w:shd w:val="clear" w:color="auto" w:fill="FFFF99"/>
            <w:vAlign w:val="center"/>
          </w:tcPr>
          <w:p w14:paraId="1D69434F"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Пауза</w:t>
            </w:r>
          </w:p>
        </w:tc>
        <w:tc>
          <w:tcPr>
            <w:tcW w:w="2538" w:type="dxa"/>
            <w:shd w:val="clear" w:color="auto" w:fill="FFFF99"/>
            <w:vAlign w:val="center"/>
          </w:tcPr>
          <w:p w14:paraId="6A47F4BB" w14:textId="77777777" w:rsidR="00657DBA" w:rsidRPr="00C04AFE" w:rsidRDefault="00657DBA" w:rsidP="00A32E8C">
            <w:pPr>
              <w:jc w:val="both"/>
              <w:rPr>
                <w:rFonts w:asciiTheme="minorHAnsi" w:hAnsiTheme="minorHAnsi"/>
                <w:color w:val="0000FF"/>
                <w:sz w:val="20"/>
                <w:szCs w:val="20"/>
                <w:lang w:val="sr-Cyrl-RS"/>
              </w:rPr>
            </w:pPr>
          </w:p>
        </w:tc>
        <w:tc>
          <w:tcPr>
            <w:tcW w:w="976" w:type="dxa"/>
            <w:shd w:val="clear" w:color="auto" w:fill="FFFF99"/>
            <w:vAlign w:val="center"/>
          </w:tcPr>
          <w:p w14:paraId="65848B43" w14:textId="77777777" w:rsidR="00657DBA" w:rsidRPr="00C04AFE" w:rsidRDefault="00657DBA" w:rsidP="00A32E8C">
            <w:pPr>
              <w:jc w:val="center"/>
              <w:rPr>
                <w:rFonts w:asciiTheme="minorHAnsi" w:hAnsiTheme="minorHAnsi"/>
                <w:color w:val="0000FF"/>
                <w:sz w:val="20"/>
                <w:szCs w:val="20"/>
                <w:lang w:val="sr-Cyrl-RS"/>
              </w:rPr>
            </w:pPr>
          </w:p>
        </w:tc>
        <w:tc>
          <w:tcPr>
            <w:tcW w:w="893" w:type="dxa"/>
            <w:shd w:val="clear" w:color="auto" w:fill="FFFF99"/>
            <w:vAlign w:val="center"/>
          </w:tcPr>
          <w:p w14:paraId="28DF87AC" w14:textId="77777777" w:rsidR="00657DBA" w:rsidRPr="00C04AFE" w:rsidRDefault="00657DBA" w:rsidP="00A32E8C">
            <w:pPr>
              <w:jc w:val="center"/>
              <w:rPr>
                <w:rFonts w:asciiTheme="minorHAnsi" w:hAnsiTheme="minorHAnsi"/>
                <w:color w:val="0000FF"/>
                <w:sz w:val="20"/>
                <w:szCs w:val="20"/>
                <w:lang w:val="sr-Cyrl-RS"/>
              </w:rPr>
            </w:pPr>
          </w:p>
        </w:tc>
        <w:tc>
          <w:tcPr>
            <w:tcW w:w="7334" w:type="dxa"/>
            <w:shd w:val="clear" w:color="auto" w:fill="FFFF99"/>
            <w:vAlign w:val="center"/>
          </w:tcPr>
          <w:p w14:paraId="22648E67" w14:textId="77777777" w:rsidR="00657DBA" w:rsidRPr="00C04AFE" w:rsidRDefault="00657DBA" w:rsidP="00A32E8C">
            <w:pPr>
              <w:jc w:val="both"/>
              <w:rPr>
                <w:rFonts w:asciiTheme="minorHAnsi" w:hAnsiTheme="minorHAnsi"/>
                <w:color w:val="0000FF"/>
                <w:sz w:val="20"/>
                <w:szCs w:val="20"/>
                <w:lang w:val="sr-Cyrl-RS"/>
              </w:rPr>
            </w:pPr>
          </w:p>
        </w:tc>
      </w:tr>
      <w:tr w:rsidR="00657DBA" w:rsidRPr="00C04AFE" w14:paraId="60B3ED88" w14:textId="77777777" w:rsidTr="00A32E8C">
        <w:tc>
          <w:tcPr>
            <w:tcW w:w="1247" w:type="dxa"/>
            <w:tcBorders>
              <w:top w:val="single" w:sz="4" w:space="0" w:color="008000"/>
              <w:left w:val="single" w:sz="4" w:space="0" w:color="008000"/>
              <w:bottom w:val="nil"/>
              <w:right w:val="single" w:sz="4" w:space="0" w:color="008000"/>
            </w:tcBorders>
            <w:vAlign w:val="center"/>
          </w:tcPr>
          <w:p w14:paraId="551CAE3F"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lastRenderedPageBreak/>
              <w:t>11:00-12:30</w:t>
            </w:r>
          </w:p>
        </w:tc>
        <w:tc>
          <w:tcPr>
            <w:tcW w:w="1703" w:type="dxa"/>
            <w:tcBorders>
              <w:top w:val="single" w:sz="4" w:space="0" w:color="008000"/>
              <w:left w:val="single" w:sz="4" w:space="0" w:color="008000"/>
              <w:bottom w:val="nil"/>
              <w:right w:val="single" w:sz="4" w:space="0" w:color="008000"/>
            </w:tcBorders>
            <w:vAlign w:val="center"/>
          </w:tcPr>
          <w:p w14:paraId="48557DF4"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2: Модул 1 Рециклажа и смањење отпада</w:t>
            </w:r>
          </w:p>
        </w:tc>
        <w:tc>
          <w:tcPr>
            <w:tcW w:w="2538" w:type="dxa"/>
            <w:tcBorders>
              <w:left w:val="single" w:sz="4" w:space="0" w:color="008000"/>
            </w:tcBorders>
            <w:vAlign w:val="center"/>
          </w:tcPr>
          <w:p w14:paraId="12CDD608"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Смањење количине отпада и поновна употреба отпада</w:t>
            </w:r>
          </w:p>
        </w:tc>
        <w:tc>
          <w:tcPr>
            <w:tcW w:w="976" w:type="dxa"/>
            <w:vAlign w:val="center"/>
          </w:tcPr>
          <w:p w14:paraId="7D98A2F4"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63B077BB"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03EE1BFA"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Учесницима се објашњава појам отпада, хијерархија отпада, основна начела циркуларне економије, правни оквир управљања отпадом, врсте и карактеристике отпада и мере за смањење количине отпада и поновне употреба отпада.  Увод у практични део обуке је навођење препорука за МСП-а.  </w:t>
            </w:r>
          </w:p>
        </w:tc>
      </w:tr>
      <w:tr w:rsidR="00657DBA" w:rsidRPr="00C04AFE" w14:paraId="0EA69656" w14:textId="77777777" w:rsidTr="00A32E8C">
        <w:tc>
          <w:tcPr>
            <w:tcW w:w="1247" w:type="dxa"/>
            <w:tcBorders>
              <w:top w:val="nil"/>
              <w:left w:val="single" w:sz="4" w:space="0" w:color="008000"/>
              <w:bottom w:val="nil"/>
              <w:right w:val="single" w:sz="4" w:space="0" w:color="008000"/>
            </w:tcBorders>
            <w:vAlign w:val="center"/>
          </w:tcPr>
          <w:p w14:paraId="71AC5E95"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CB574B5" w14:textId="77777777" w:rsidR="00657DBA" w:rsidRPr="00C04AFE" w:rsidRDefault="00657DBA" w:rsidP="00657DBA">
            <w:pPr>
              <w:pStyle w:val="ListParagraph"/>
              <w:numPr>
                <w:ilvl w:val="0"/>
                <w:numId w:val="18"/>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Смањење количине отпада</w:t>
            </w:r>
          </w:p>
          <w:p w14:paraId="584B4A40" w14:textId="77777777" w:rsidR="00657DBA" w:rsidRPr="00C04AFE" w:rsidRDefault="00657DBA" w:rsidP="00657DBA">
            <w:pPr>
              <w:pStyle w:val="ListParagraph"/>
              <w:numPr>
                <w:ilvl w:val="0"/>
                <w:numId w:val="18"/>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Поновна употреба отпада</w:t>
            </w:r>
          </w:p>
        </w:tc>
        <w:tc>
          <w:tcPr>
            <w:tcW w:w="2538" w:type="dxa"/>
            <w:tcBorders>
              <w:left w:val="single" w:sz="4" w:space="0" w:color="008000"/>
            </w:tcBorders>
            <w:vAlign w:val="center"/>
          </w:tcPr>
          <w:p w14:paraId="5B6C54E3" w14:textId="77777777" w:rsidR="00657DBA" w:rsidRPr="00C04AFE" w:rsidRDefault="00657DBA" w:rsidP="00A32E8C">
            <w:pPr>
              <w:jc w:val="both"/>
              <w:rPr>
                <w:rFonts w:asciiTheme="minorHAnsi" w:hAnsiTheme="minorHAnsi"/>
                <w:color w:val="0000FF"/>
                <w:sz w:val="20"/>
                <w:szCs w:val="20"/>
                <w:lang w:val="sr-Cyrl-RS"/>
              </w:rPr>
            </w:pPr>
            <w:bookmarkStart w:id="10" w:name="_Hlk194566492"/>
            <w:r w:rsidRPr="00C04AFE">
              <w:rPr>
                <w:rFonts w:asciiTheme="minorHAnsi" w:hAnsiTheme="minorHAnsi"/>
                <w:color w:val="0000FF"/>
                <w:sz w:val="20"/>
                <w:szCs w:val="20"/>
                <w:lang w:val="sr-Cyrl-RS"/>
              </w:rPr>
              <w:t>Вежба (рад у паровима): Анализа примера (студија случаја) из публикације "Зелена Европа"</w:t>
            </w:r>
            <w:bookmarkEnd w:id="10"/>
          </w:p>
        </w:tc>
        <w:tc>
          <w:tcPr>
            <w:tcW w:w="976" w:type="dxa"/>
            <w:vAlign w:val="center"/>
          </w:tcPr>
          <w:p w14:paraId="660167E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5EFCB24F"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66403466" w14:textId="77777777" w:rsidR="00C04AFE" w:rsidRDefault="00C04AFE" w:rsidP="00A32E8C">
            <w:pPr>
              <w:jc w:val="both"/>
              <w:rPr>
                <w:rFonts w:asciiTheme="minorHAnsi" w:hAnsiTheme="minorHAnsi"/>
                <w:color w:val="0000FF"/>
                <w:sz w:val="20"/>
                <w:szCs w:val="20"/>
                <w:lang w:val="sr-Cyrl-RS"/>
              </w:rPr>
            </w:pPr>
          </w:p>
          <w:p w14:paraId="21F1AF4C" w14:textId="77777777" w:rsidR="00657DBA"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 у овој вежби имају задатак да на нивоу групе анализирају (прочитају) примере из публикације "Зелена Европа - Примери добре праксе озелењавања пословања" и то:  примере добре праксе за смањење отпада  (1. Нула отпада до депоније- BMW Немачка и 2. Рециклажа текстила и пластике -IKEA Шведска) и примери добре праксе за поновну употребу отпада (3. Поновна употреба отпада и нуспроизвода - </w:t>
            </w:r>
            <w:proofErr w:type="spellStart"/>
            <w:r w:rsidRPr="00C04AFE">
              <w:rPr>
                <w:rFonts w:asciiTheme="minorHAnsi" w:hAnsiTheme="minorHAnsi"/>
                <w:color w:val="0000FF"/>
                <w:sz w:val="20"/>
                <w:szCs w:val="20"/>
                <w:lang w:val="sr-Cyrl-RS"/>
              </w:rPr>
              <w:t>Renault</w:t>
            </w:r>
            <w:proofErr w:type="spellEnd"/>
            <w:r w:rsidRPr="00C04AFE">
              <w:rPr>
                <w:rFonts w:asciiTheme="minorHAnsi" w:hAnsiTheme="minorHAnsi"/>
                <w:color w:val="0000FF"/>
                <w:sz w:val="20"/>
                <w:szCs w:val="20"/>
                <w:lang w:val="sr-Cyrl-RS"/>
              </w:rPr>
              <w:t xml:space="preserve"> Француска; 4. Кружни процес за поновну употребу отпада из индустрије папира </w:t>
            </w:r>
            <w:proofErr w:type="spellStart"/>
            <w:r w:rsidRPr="00C04AFE">
              <w:rPr>
                <w:rFonts w:asciiTheme="minorHAnsi" w:hAnsiTheme="minorHAnsi"/>
                <w:color w:val="0000FF"/>
                <w:sz w:val="20"/>
                <w:szCs w:val="20"/>
                <w:lang w:val="sr-Cyrl-RS"/>
              </w:rPr>
              <w:t>Stora</w:t>
            </w:r>
            <w:proofErr w:type="spellEnd"/>
            <w:r w:rsidRPr="00C04AFE">
              <w:rPr>
                <w:rFonts w:asciiTheme="minorHAnsi" w:hAnsiTheme="minorHAnsi"/>
                <w:color w:val="0000FF"/>
                <w:sz w:val="20"/>
                <w:szCs w:val="20"/>
                <w:lang w:val="sr-Cyrl-RS"/>
              </w:rPr>
              <w:t xml:space="preserve"> </w:t>
            </w:r>
            <w:proofErr w:type="spellStart"/>
            <w:r w:rsidRPr="00C04AFE">
              <w:rPr>
                <w:rFonts w:asciiTheme="minorHAnsi" w:hAnsiTheme="minorHAnsi"/>
                <w:color w:val="0000FF"/>
                <w:sz w:val="20"/>
                <w:szCs w:val="20"/>
                <w:lang w:val="sr-Cyrl-RS"/>
              </w:rPr>
              <w:t>Enso</w:t>
            </w:r>
            <w:proofErr w:type="spellEnd"/>
            <w:r w:rsidRPr="00C04AFE">
              <w:rPr>
                <w:rFonts w:asciiTheme="minorHAnsi" w:hAnsiTheme="minorHAnsi"/>
                <w:color w:val="0000FF"/>
                <w:sz w:val="20"/>
                <w:szCs w:val="20"/>
                <w:lang w:val="sr-Cyrl-RS"/>
              </w:rPr>
              <w:t xml:space="preserve"> Финска и 5. Поновна употреба отпадних материјала и нуспроизвода у производњи млечних производа - </w:t>
            </w:r>
            <w:proofErr w:type="spellStart"/>
            <w:r w:rsidRPr="00C04AFE">
              <w:rPr>
                <w:rFonts w:asciiTheme="minorHAnsi" w:hAnsiTheme="minorHAnsi"/>
                <w:color w:val="0000FF"/>
                <w:sz w:val="20"/>
                <w:szCs w:val="20"/>
                <w:lang w:val="sr-Cyrl-RS"/>
              </w:rPr>
              <w:t>Danone</w:t>
            </w:r>
            <w:proofErr w:type="spellEnd"/>
            <w:r w:rsidRPr="00C04AFE">
              <w:rPr>
                <w:rFonts w:asciiTheme="minorHAnsi" w:hAnsiTheme="minorHAnsi"/>
                <w:color w:val="0000FF"/>
                <w:sz w:val="20"/>
                <w:szCs w:val="20"/>
                <w:lang w:val="sr-Cyrl-RS"/>
              </w:rPr>
              <w:t xml:space="preserve"> Француска). Групе формирати од полазника у облику парова водећи рачуна о томе да имају сличну делатност пословања и/или да могу бити партнери. </w:t>
            </w:r>
          </w:p>
          <w:p w14:paraId="1F5157EB" w14:textId="5EEDDCE5" w:rsidR="00C04AFE" w:rsidRPr="00C04AFE" w:rsidRDefault="00C04AFE" w:rsidP="00A32E8C">
            <w:pPr>
              <w:jc w:val="both"/>
              <w:rPr>
                <w:rFonts w:asciiTheme="minorHAnsi" w:hAnsiTheme="minorHAnsi"/>
                <w:color w:val="0000FF"/>
                <w:sz w:val="20"/>
                <w:szCs w:val="20"/>
                <w:lang w:val="sr-Cyrl-RS"/>
              </w:rPr>
            </w:pPr>
          </w:p>
        </w:tc>
      </w:tr>
      <w:tr w:rsidR="00657DBA" w:rsidRPr="00C04AFE" w14:paraId="1FDFBA4B" w14:textId="77777777" w:rsidTr="00A32E8C">
        <w:tc>
          <w:tcPr>
            <w:tcW w:w="1247" w:type="dxa"/>
            <w:tcBorders>
              <w:top w:val="nil"/>
              <w:left w:val="single" w:sz="4" w:space="0" w:color="008000"/>
              <w:bottom w:val="nil"/>
              <w:right w:val="single" w:sz="4" w:space="0" w:color="008000"/>
            </w:tcBorders>
            <w:vAlign w:val="center"/>
          </w:tcPr>
          <w:p w14:paraId="27E20B0E"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25CED933"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0B6F4D73"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vAlign w:val="center"/>
          </w:tcPr>
          <w:p w14:paraId="47FAF909"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0230BA52"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22688C6B"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Један од учесника сваке групе презентује резултате анализе и потом се отвара дискусија. Кључно питање за све учеснике шта они  могу од примера применити у свом пословању. Тренери фасилитирају дискусију. </w:t>
            </w:r>
          </w:p>
        </w:tc>
      </w:tr>
      <w:tr w:rsidR="00657DBA" w:rsidRPr="00C04AFE" w14:paraId="524CCECC" w14:textId="77777777" w:rsidTr="00A32E8C">
        <w:tc>
          <w:tcPr>
            <w:tcW w:w="1247" w:type="dxa"/>
            <w:tcBorders>
              <w:top w:val="nil"/>
              <w:left w:val="single" w:sz="4" w:space="0" w:color="008000"/>
              <w:bottom w:val="nil"/>
              <w:right w:val="single" w:sz="4" w:space="0" w:color="008000"/>
            </w:tcBorders>
            <w:vAlign w:val="center"/>
          </w:tcPr>
          <w:p w14:paraId="64FA9C6C" w14:textId="77777777" w:rsidR="00657DBA" w:rsidRPr="00C04AFE" w:rsidRDefault="00657DBA" w:rsidP="00A32E8C">
            <w:pPr>
              <w:jc w:val="center"/>
              <w:rPr>
                <w:rFonts w:asciiTheme="minorHAnsi" w:hAnsiTheme="minorHAnsi"/>
                <w:color w:val="0000FF"/>
                <w:sz w:val="20"/>
                <w:szCs w:val="20"/>
                <w:lang w:val="sr-Cyrl-RS"/>
              </w:rPr>
            </w:pPr>
            <w:bookmarkStart w:id="11" w:name="_Hlk194567187"/>
          </w:p>
        </w:tc>
        <w:tc>
          <w:tcPr>
            <w:tcW w:w="1703" w:type="dxa"/>
            <w:tcBorders>
              <w:top w:val="nil"/>
              <w:left w:val="single" w:sz="4" w:space="0" w:color="008000"/>
              <w:bottom w:val="nil"/>
              <w:right w:val="single" w:sz="4" w:space="0" w:color="008000"/>
            </w:tcBorders>
            <w:vAlign w:val="center"/>
          </w:tcPr>
          <w:p w14:paraId="7D4FB884"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7666A59F"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Демонстрација употребе: </w:t>
            </w:r>
          </w:p>
          <w:p w14:paraId="5AECC6C3" w14:textId="77777777" w:rsidR="00657DBA" w:rsidRPr="00C04AFE" w:rsidRDefault="00657DBA" w:rsidP="00657DBA">
            <w:pPr>
              <w:pStyle w:val="ListParagraph"/>
              <w:numPr>
                <w:ilvl w:val="0"/>
                <w:numId w:val="19"/>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Практични алат - евиденција отпада. </w:t>
            </w:r>
          </w:p>
          <w:p w14:paraId="48920660" w14:textId="77777777" w:rsidR="00657DBA" w:rsidRPr="00C04AFE" w:rsidRDefault="00657DBA" w:rsidP="00657DBA">
            <w:pPr>
              <w:pStyle w:val="ListParagraph"/>
              <w:numPr>
                <w:ilvl w:val="0"/>
                <w:numId w:val="19"/>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Образац - Бизнис План/Стратегија за озелењавање пословања.</w:t>
            </w:r>
          </w:p>
        </w:tc>
        <w:tc>
          <w:tcPr>
            <w:tcW w:w="976" w:type="dxa"/>
            <w:vAlign w:val="center"/>
          </w:tcPr>
          <w:p w14:paraId="250B5B0E"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FB0FB2F"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03A0FE6A"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Тренер "Б" демонстрира садржај и начин употребе практичног алата за управљање отпадом - евиденција отпада и обрасца бизнис плана/стратегије за озелењавање пословања привредног субјекта. Фокус код бизнис плана су три поглавља и то: I Основни подаци о привредном субјекту; II Структура и годишњи обим производње; </w:t>
            </w:r>
            <w:proofErr w:type="spellStart"/>
            <w:r w:rsidRPr="00C04AFE">
              <w:rPr>
                <w:rFonts w:asciiTheme="minorHAnsi" w:hAnsiTheme="minorHAnsi"/>
                <w:color w:val="0000FF"/>
                <w:sz w:val="20"/>
                <w:szCs w:val="20"/>
                <w:lang w:val="sr-Cyrl-RS"/>
              </w:rPr>
              <w:t>IIIa</w:t>
            </w:r>
            <w:proofErr w:type="spellEnd"/>
            <w:r w:rsidRPr="00C04AFE">
              <w:rPr>
                <w:rFonts w:asciiTheme="minorHAnsi" w:hAnsiTheme="minorHAnsi"/>
                <w:color w:val="0000FF"/>
                <w:sz w:val="20"/>
                <w:szCs w:val="20"/>
                <w:lang w:val="sr-Cyrl-RS"/>
              </w:rPr>
              <w:t xml:space="preserve"> Ситуациона анализа отпада у привредном субјекту.</w:t>
            </w:r>
          </w:p>
        </w:tc>
      </w:tr>
      <w:tr w:rsidR="00657DBA" w:rsidRPr="00C04AFE" w14:paraId="115A1A9D" w14:textId="77777777" w:rsidTr="00A32E8C">
        <w:tc>
          <w:tcPr>
            <w:tcW w:w="1247" w:type="dxa"/>
            <w:tcBorders>
              <w:top w:val="nil"/>
              <w:left w:val="single" w:sz="4" w:space="0" w:color="008000"/>
              <w:bottom w:val="single" w:sz="4" w:space="0" w:color="008000"/>
              <w:right w:val="single" w:sz="4" w:space="0" w:color="008000"/>
            </w:tcBorders>
            <w:vAlign w:val="center"/>
          </w:tcPr>
          <w:p w14:paraId="67A63AFA"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6F3184F9"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59C743D5"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Индивидуални рад на Бизнис Плану/ Стратегије за озелењавање пословања привредног субјекта: Одређивање врсте и количине отпада које генерише привредни субјект</w:t>
            </w:r>
          </w:p>
        </w:tc>
        <w:tc>
          <w:tcPr>
            <w:tcW w:w="976" w:type="dxa"/>
            <w:vAlign w:val="center"/>
          </w:tcPr>
          <w:p w14:paraId="4C823A7D"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B0AADC5"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23B928AC"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Практичан рад на индивидуалној припреми бизнис плана/стратегије озелењавање пословања. Од учесника се захтева да крену са уношењем података и информација у обрасцу</w:t>
            </w:r>
            <w:r w:rsidRPr="00C04AFE">
              <w:rPr>
                <w:color w:val="0000FF"/>
                <w:sz w:val="20"/>
                <w:szCs w:val="20"/>
                <w:lang w:val="sr-Cyrl-RS"/>
              </w:rPr>
              <w:t xml:space="preserve"> </w:t>
            </w:r>
            <w:r w:rsidRPr="00C04AFE">
              <w:rPr>
                <w:rFonts w:asciiTheme="minorHAnsi" w:hAnsiTheme="minorHAnsi"/>
                <w:color w:val="0000FF"/>
                <w:sz w:val="20"/>
                <w:szCs w:val="20"/>
                <w:lang w:val="sr-Cyrl-RS"/>
              </w:rPr>
              <w:t>бизнис плана/стратегије за озелењавање пословања привредног субјекта. Учесници треба да попуне прва три дела обрасца, до места за одређивање хијерархије отпада.  Тренери помажу приликом ситуационе анализа отпада (одређивање врсте и процена количине отпада које генерише привредни субјект), тако што дају примере или појашњавају терминологију и сл.</w:t>
            </w:r>
          </w:p>
        </w:tc>
      </w:tr>
      <w:bookmarkEnd w:id="11"/>
      <w:tr w:rsidR="00657DBA" w:rsidRPr="00C04AFE" w14:paraId="1136E3A0" w14:textId="77777777" w:rsidTr="00A32E8C">
        <w:tc>
          <w:tcPr>
            <w:tcW w:w="1247" w:type="dxa"/>
            <w:tcBorders>
              <w:top w:val="single" w:sz="4" w:space="0" w:color="008000"/>
              <w:bottom w:val="single" w:sz="4" w:space="0" w:color="008000"/>
            </w:tcBorders>
            <w:shd w:val="clear" w:color="auto" w:fill="FFFF99"/>
            <w:vAlign w:val="center"/>
          </w:tcPr>
          <w:p w14:paraId="48BBC17E"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sz w:val="20"/>
                <w:szCs w:val="20"/>
                <w:lang w:val="sr-Cyrl-RS"/>
              </w:rPr>
              <w:t>12:30-13:30</w:t>
            </w:r>
          </w:p>
        </w:tc>
        <w:tc>
          <w:tcPr>
            <w:tcW w:w="1703" w:type="dxa"/>
            <w:tcBorders>
              <w:top w:val="single" w:sz="4" w:space="0" w:color="008000"/>
              <w:bottom w:val="single" w:sz="4" w:space="0" w:color="008000"/>
            </w:tcBorders>
            <w:shd w:val="clear" w:color="auto" w:fill="FFFF99"/>
            <w:vAlign w:val="center"/>
          </w:tcPr>
          <w:p w14:paraId="65FACB0C" w14:textId="77777777" w:rsidR="00657DBA" w:rsidRPr="00C04AFE" w:rsidRDefault="00657DBA" w:rsidP="00A32E8C">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shd w:val="clear" w:color="auto" w:fill="FFFF99"/>
            <w:vAlign w:val="center"/>
          </w:tcPr>
          <w:p w14:paraId="614C881D" w14:textId="77777777" w:rsidR="00657DBA" w:rsidRPr="00C04AFE" w:rsidRDefault="00657DBA" w:rsidP="00A32E8C">
            <w:pPr>
              <w:jc w:val="both"/>
              <w:rPr>
                <w:rFonts w:asciiTheme="minorHAnsi" w:hAnsiTheme="minorHAnsi"/>
                <w:sz w:val="20"/>
                <w:szCs w:val="20"/>
                <w:lang w:val="sr-Cyrl-RS"/>
              </w:rPr>
            </w:pPr>
          </w:p>
        </w:tc>
        <w:tc>
          <w:tcPr>
            <w:tcW w:w="976" w:type="dxa"/>
            <w:shd w:val="clear" w:color="auto" w:fill="FFFF99"/>
            <w:vAlign w:val="center"/>
          </w:tcPr>
          <w:p w14:paraId="500EAAEF" w14:textId="77777777" w:rsidR="00657DBA" w:rsidRPr="00C04AFE" w:rsidRDefault="00657DBA" w:rsidP="00A32E8C">
            <w:pPr>
              <w:jc w:val="center"/>
              <w:rPr>
                <w:rFonts w:asciiTheme="minorHAnsi" w:hAnsiTheme="minorHAnsi"/>
                <w:sz w:val="20"/>
                <w:szCs w:val="20"/>
                <w:lang w:val="sr-Cyrl-RS"/>
              </w:rPr>
            </w:pPr>
          </w:p>
        </w:tc>
        <w:tc>
          <w:tcPr>
            <w:tcW w:w="893" w:type="dxa"/>
            <w:shd w:val="clear" w:color="auto" w:fill="FFFF99"/>
            <w:vAlign w:val="center"/>
          </w:tcPr>
          <w:p w14:paraId="5DC069F7" w14:textId="77777777" w:rsidR="00657DBA" w:rsidRPr="00C04AFE" w:rsidRDefault="00657DBA" w:rsidP="00A32E8C">
            <w:pPr>
              <w:jc w:val="center"/>
              <w:rPr>
                <w:rFonts w:asciiTheme="minorHAnsi" w:hAnsiTheme="minorHAnsi"/>
                <w:sz w:val="20"/>
                <w:szCs w:val="20"/>
                <w:lang w:val="sr-Cyrl-RS"/>
              </w:rPr>
            </w:pPr>
          </w:p>
        </w:tc>
        <w:tc>
          <w:tcPr>
            <w:tcW w:w="7334" w:type="dxa"/>
            <w:shd w:val="clear" w:color="auto" w:fill="FFFF99"/>
            <w:vAlign w:val="center"/>
          </w:tcPr>
          <w:p w14:paraId="39AE0C16" w14:textId="77777777" w:rsidR="00657DBA" w:rsidRPr="00C04AFE" w:rsidRDefault="00657DBA" w:rsidP="00A32E8C">
            <w:pPr>
              <w:jc w:val="both"/>
              <w:rPr>
                <w:rFonts w:asciiTheme="minorHAnsi" w:hAnsiTheme="minorHAnsi"/>
                <w:sz w:val="20"/>
                <w:szCs w:val="20"/>
                <w:lang w:val="sr-Cyrl-RS"/>
              </w:rPr>
            </w:pPr>
          </w:p>
          <w:p w14:paraId="65127C49" w14:textId="77777777" w:rsidR="00657DBA" w:rsidRPr="00C04AFE" w:rsidRDefault="00657DBA" w:rsidP="00A32E8C">
            <w:pPr>
              <w:jc w:val="both"/>
              <w:rPr>
                <w:rFonts w:asciiTheme="minorHAnsi" w:hAnsiTheme="minorHAnsi"/>
                <w:sz w:val="20"/>
                <w:szCs w:val="20"/>
                <w:lang w:val="sr-Cyrl-RS"/>
              </w:rPr>
            </w:pPr>
          </w:p>
        </w:tc>
      </w:tr>
      <w:tr w:rsidR="00657DBA" w:rsidRPr="00C04AFE" w14:paraId="73F6A454" w14:textId="77777777" w:rsidTr="00A32E8C">
        <w:tc>
          <w:tcPr>
            <w:tcW w:w="1247" w:type="dxa"/>
            <w:tcBorders>
              <w:top w:val="single" w:sz="4" w:space="0" w:color="008000"/>
              <w:left w:val="single" w:sz="4" w:space="0" w:color="008000"/>
              <w:bottom w:val="nil"/>
              <w:right w:val="single" w:sz="4" w:space="0" w:color="008000"/>
            </w:tcBorders>
            <w:vAlign w:val="center"/>
          </w:tcPr>
          <w:p w14:paraId="01C72235"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lastRenderedPageBreak/>
              <w:t>13:30-15:00</w:t>
            </w:r>
          </w:p>
        </w:tc>
        <w:tc>
          <w:tcPr>
            <w:tcW w:w="1703" w:type="dxa"/>
            <w:tcBorders>
              <w:top w:val="single" w:sz="4" w:space="0" w:color="008000"/>
              <w:left w:val="single" w:sz="4" w:space="0" w:color="008000"/>
              <w:bottom w:val="nil"/>
              <w:right w:val="single" w:sz="4" w:space="0" w:color="008000"/>
            </w:tcBorders>
            <w:vAlign w:val="center"/>
          </w:tcPr>
          <w:p w14:paraId="4F77FDC1"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3: Модул 1 Рециклажа и смањење отпада</w:t>
            </w:r>
          </w:p>
        </w:tc>
        <w:tc>
          <w:tcPr>
            <w:tcW w:w="2538" w:type="dxa"/>
            <w:tcBorders>
              <w:left w:val="single" w:sz="4" w:space="0" w:color="008000"/>
            </w:tcBorders>
            <w:vAlign w:val="center"/>
          </w:tcPr>
          <w:p w14:paraId="494EBF4A"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Рециклажа и одлагање отпада</w:t>
            </w:r>
          </w:p>
        </w:tc>
        <w:tc>
          <w:tcPr>
            <w:tcW w:w="976" w:type="dxa"/>
            <w:vAlign w:val="center"/>
          </w:tcPr>
          <w:p w14:paraId="6D0D531F"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33AB2EA"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6DEE8F26"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Учесницима се објашњавају појмови и процеси који се односе на раздвајање/ сепарацију отпада, рециклажу, третман и одлагање отпада.</w:t>
            </w:r>
            <w:r w:rsidRPr="00C04AFE">
              <w:rPr>
                <w:color w:val="0000FF"/>
                <w:sz w:val="20"/>
                <w:szCs w:val="20"/>
                <w:lang w:val="sr-Cyrl-RS"/>
              </w:rPr>
              <w:t xml:space="preserve"> </w:t>
            </w:r>
            <w:r w:rsidRPr="00C04AFE">
              <w:rPr>
                <w:rFonts w:asciiTheme="minorHAnsi" w:hAnsiTheme="minorHAnsi"/>
                <w:color w:val="0000FF"/>
                <w:sz w:val="20"/>
                <w:szCs w:val="20"/>
                <w:lang w:val="sr-Cyrl-RS"/>
              </w:rPr>
              <w:t>Учесници се упућују на националне регистре привредних субјеката који се баве сакупљањем, транспортом, складиштењем, третманом и одлагањем опасног и неопасаног отпада.</w:t>
            </w:r>
            <w:r w:rsidRPr="00C04AFE">
              <w:rPr>
                <w:color w:val="0000FF"/>
                <w:sz w:val="20"/>
                <w:szCs w:val="20"/>
                <w:lang w:val="sr-Cyrl-RS"/>
              </w:rPr>
              <w:t xml:space="preserve"> </w:t>
            </w:r>
            <w:r w:rsidRPr="00C04AFE">
              <w:rPr>
                <w:rFonts w:asciiTheme="minorHAnsi" w:hAnsiTheme="minorHAnsi"/>
                <w:color w:val="0000FF"/>
                <w:sz w:val="20"/>
                <w:szCs w:val="20"/>
                <w:lang w:val="sr-Cyrl-RS"/>
              </w:rPr>
              <w:t xml:space="preserve">наћи Циљ упућивања је проналажење информације о привредним субјектима који имају дозволу за управљање отпадом као потенцијалних партнера. </w:t>
            </w:r>
          </w:p>
        </w:tc>
      </w:tr>
      <w:tr w:rsidR="00657DBA" w:rsidRPr="00C04AFE" w14:paraId="2E15FCB2" w14:textId="77777777" w:rsidTr="00A32E8C">
        <w:tc>
          <w:tcPr>
            <w:tcW w:w="1247" w:type="dxa"/>
            <w:tcBorders>
              <w:top w:val="nil"/>
              <w:left w:val="single" w:sz="4" w:space="0" w:color="008000"/>
              <w:bottom w:val="nil"/>
              <w:right w:val="single" w:sz="4" w:space="0" w:color="008000"/>
            </w:tcBorders>
            <w:vAlign w:val="center"/>
          </w:tcPr>
          <w:p w14:paraId="580B30B6" w14:textId="77777777" w:rsidR="00657DBA" w:rsidRPr="00C04AFE" w:rsidRDefault="00657DBA" w:rsidP="00A32E8C">
            <w:pPr>
              <w:jc w:val="center"/>
              <w:rPr>
                <w:rFonts w:asciiTheme="minorHAnsi" w:hAnsiTheme="minorHAnsi"/>
                <w:color w:val="0000FF"/>
                <w:sz w:val="20"/>
                <w:szCs w:val="20"/>
                <w:lang w:val="sr-Cyrl-RS"/>
              </w:rPr>
            </w:pPr>
            <w:bookmarkStart w:id="12" w:name="_Hlk194579579"/>
          </w:p>
        </w:tc>
        <w:tc>
          <w:tcPr>
            <w:tcW w:w="1703" w:type="dxa"/>
            <w:tcBorders>
              <w:top w:val="nil"/>
              <w:left w:val="single" w:sz="4" w:space="0" w:color="008000"/>
              <w:bottom w:val="nil"/>
              <w:right w:val="single" w:sz="4" w:space="0" w:color="008000"/>
            </w:tcBorders>
            <w:vAlign w:val="center"/>
          </w:tcPr>
          <w:p w14:paraId="40589C3F"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Раздвајање/ сепарација отпада</w:t>
            </w:r>
          </w:p>
          <w:p w14:paraId="226EE678"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Рециклажа</w:t>
            </w:r>
          </w:p>
          <w:p w14:paraId="138C4B4F"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Третман и одлагање отпада</w:t>
            </w:r>
          </w:p>
        </w:tc>
        <w:tc>
          <w:tcPr>
            <w:tcW w:w="2538" w:type="dxa"/>
            <w:tcBorders>
              <w:left w:val="single" w:sz="4" w:space="0" w:color="008000"/>
            </w:tcBorders>
            <w:vAlign w:val="center"/>
          </w:tcPr>
          <w:p w14:paraId="0831D4A5"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(рад у паровима):</w:t>
            </w:r>
          </w:p>
          <w:p w14:paraId="7AB7613B" w14:textId="77777777" w:rsidR="00657DBA" w:rsidRPr="00C04AFE" w:rsidRDefault="00657DBA" w:rsidP="00A32E8C">
            <w:pPr>
              <w:jc w:val="both"/>
              <w:rPr>
                <w:rFonts w:asciiTheme="minorHAnsi" w:hAnsiTheme="minorHAnsi"/>
                <w:color w:val="0000FF"/>
                <w:sz w:val="20"/>
                <w:szCs w:val="20"/>
                <w:lang w:val="sr-Cyrl-RS"/>
              </w:rPr>
            </w:pPr>
          </w:p>
          <w:p w14:paraId="681A037A"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примера (студија случаја) из публикације "Зелена Европа"</w:t>
            </w:r>
          </w:p>
          <w:p w14:paraId="490440A7"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bookmarkStart w:id="13" w:name="_Hlk194580464"/>
            <w:r w:rsidRPr="00C04AFE">
              <w:rPr>
                <w:rFonts w:asciiTheme="minorHAnsi" w:hAnsiTheme="minorHAnsi"/>
                <w:color w:val="0000FF"/>
                <w:sz w:val="20"/>
                <w:szCs w:val="20"/>
                <w:lang w:val="sr-Cyrl-RS"/>
              </w:rPr>
              <w:t xml:space="preserve">Анализа мера и препорука за смањење отпада и рециклажу </w:t>
            </w:r>
            <w:bookmarkEnd w:id="13"/>
          </w:p>
        </w:tc>
        <w:tc>
          <w:tcPr>
            <w:tcW w:w="976" w:type="dxa"/>
            <w:vAlign w:val="center"/>
          </w:tcPr>
          <w:p w14:paraId="43311EA2"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4E711022"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1CFF6DF2" w14:textId="77777777" w:rsidR="00C04AFE" w:rsidRDefault="00C04AFE" w:rsidP="00C04AFE">
            <w:pPr>
              <w:jc w:val="both"/>
              <w:rPr>
                <w:rFonts w:asciiTheme="minorHAnsi" w:hAnsiTheme="minorHAnsi"/>
                <w:color w:val="0000FF"/>
                <w:sz w:val="20"/>
                <w:szCs w:val="20"/>
                <w:lang w:val="sr-Cyrl-RS"/>
              </w:rPr>
            </w:pPr>
            <w:bookmarkStart w:id="14" w:name="_Hlk194688987"/>
          </w:p>
          <w:p w14:paraId="6DD9C3E0" w14:textId="77777777" w:rsidR="00657DBA" w:rsidRDefault="00657DBA" w:rsidP="00C04AFE">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 у овој вежби имају задатак да на нивоу групе анализирају (прочитају) примере из публикације "Зелена Европа - Примери добре праксе озелењавања пословања" и мере/ препорука за смањење отпада и рециклажу из кратког водича  за озелењавање пословања. Минимални број примера добре праксе које је потребно обрадити: раздвајање/сепарацију отпада: 1) Систем одвајања и рециклаже отпада у погонима за производњу хране-Нестле – </w:t>
            </w:r>
            <w:proofErr w:type="spellStart"/>
            <w:r w:rsidRPr="00C04AFE">
              <w:rPr>
                <w:rFonts w:asciiTheme="minorHAnsi" w:hAnsiTheme="minorHAnsi"/>
                <w:color w:val="0000FF"/>
                <w:sz w:val="20"/>
                <w:szCs w:val="20"/>
                <w:lang w:val="sr-Cyrl-RS"/>
              </w:rPr>
              <w:t>Nestlé</w:t>
            </w:r>
            <w:proofErr w:type="spellEnd"/>
            <w:r w:rsidRPr="00C04AFE">
              <w:rPr>
                <w:rFonts w:asciiTheme="minorHAnsi" w:hAnsiTheme="minorHAnsi"/>
                <w:color w:val="0000FF"/>
                <w:sz w:val="20"/>
                <w:szCs w:val="20"/>
                <w:lang w:val="sr-Cyrl-RS"/>
              </w:rPr>
              <w:t xml:space="preserve"> (Швајцарска); рециклажа: 2)</w:t>
            </w:r>
            <w:r w:rsidRPr="00C04AFE">
              <w:rPr>
                <w:rFonts w:asciiTheme="minorHAnsi" w:hAnsiTheme="minorHAnsi"/>
                <w:color w:val="0000FF"/>
                <w:sz w:val="20"/>
                <w:szCs w:val="20"/>
                <w:lang w:val="sr-Cyrl-RS"/>
              </w:rPr>
              <w:tab/>
              <w:t xml:space="preserve">Систем за рециклажу пластичне амбалаже </w:t>
            </w:r>
            <w:proofErr w:type="spellStart"/>
            <w:r w:rsidRPr="00C04AFE">
              <w:rPr>
                <w:rFonts w:asciiTheme="minorHAnsi" w:hAnsiTheme="minorHAnsi"/>
                <w:color w:val="0000FF"/>
                <w:sz w:val="20"/>
                <w:szCs w:val="20"/>
                <w:lang w:val="sr-Cyrl-RS"/>
              </w:rPr>
              <w:t>L'Oréal</w:t>
            </w:r>
            <w:proofErr w:type="spellEnd"/>
            <w:r w:rsidRPr="00C04AFE">
              <w:rPr>
                <w:rFonts w:asciiTheme="minorHAnsi" w:hAnsiTheme="minorHAnsi"/>
                <w:color w:val="0000FF"/>
                <w:sz w:val="20"/>
                <w:szCs w:val="20"/>
                <w:lang w:val="sr-Cyrl-RS"/>
              </w:rPr>
              <w:t xml:space="preserve"> Француска и Рециклажа отпада из производње - KNAUF </w:t>
            </w:r>
            <w:proofErr w:type="spellStart"/>
            <w:r w:rsidRPr="00C04AFE">
              <w:rPr>
                <w:rFonts w:asciiTheme="minorHAnsi" w:hAnsiTheme="minorHAnsi"/>
                <w:color w:val="0000FF"/>
                <w:sz w:val="20"/>
                <w:szCs w:val="20"/>
                <w:lang w:val="sr-Cyrl-RS"/>
              </w:rPr>
              <w:t>Insulation</w:t>
            </w:r>
            <w:proofErr w:type="spellEnd"/>
            <w:r w:rsidRPr="00C04AFE">
              <w:rPr>
                <w:rFonts w:asciiTheme="minorHAnsi" w:hAnsiTheme="minorHAnsi"/>
                <w:color w:val="0000FF"/>
                <w:sz w:val="20"/>
                <w:szCs w:val="20"/>
                <w:lang w:val="sr-Cyrl-RS"/>
              </w:rPr>
              <w:t xml:space="preserve"> Северна Македонија; одлагање отпада: 4) Одвајање отпада на извору и преусмеравање у центре за рециклажу-</w:t>
            </w:r>
            <w:proofErr w:type="spellStart"/>
            <w:r w:rsidRPr="00C04AFE">
              <w:rPr>
                <w:rFonts w:asciiTheme="minorHAnsi" w:hAnsiTheme="minorHAnsi"/>
                <w:color w:val="0000FF"/>
                <w:sz w:val="20"/>
                <w:szCs w:val="20"/>
                <w:lang w:val="sr-Cyrl-RS"/>
              </w:rPr>
              <w:t>Siemens</w:t>
            </w:r>
            <w:proofErr w:type="spellEnd"/>
            <w:r w:rsidRPr="00C04AFE">
              <w:rPr>
                <w:rFonts w:asciiTheme="minorHAnsi" w:hAnsiTheme="minorHAnsi"/>
                <w:color w:val="0000FF"/>
                <w:sz w:val="20"/>
                <w:szCs w:val="20"/>
                <w:lang w:val="sr-Cyrl-RS"/>
              </w:rPr>
              <w:t xml:space="preserve"> AG Немачка и 5) Аутоматизовани систем за сакупљање, одвајање и рециклажу е-отпада -EVN Македонија (Северна Македонија). Групе формирати од полазника у облику парова по моделу из друге сесије.  </w:t>
            </w:r>
            <w:bookmarkEnd w:id="14"/>
          </w:p>
          <w:p w14:paraId="1B0F1E9C" w14:textId="17CFE135" w:rsidR="00C04AFE" w:rsidRPr="00C04AFE" w:rsidRDefault="00C04AFE" w:rsidP="00C04AFE">
            <w:pPr>
              <w:jc w:val="both"/>
              <w:rPr>
                <w:rFonts w:asciiTheme="minorHAnsi" w:hAnsiTheme="minorHAnsi"/>
                <w:color w:val="0000FF"/>
                <w:sz w:val="20"/>
                <w:szCs w:val="20"/>
                <w:lang w:val="sr-Cyrl-RS"/>
              </w:rPr>
            </w:pPr>
          </w:p>
        </w:tc>
      </w:tr>
      <w:bookmarkEnd w:id="12"/>
      <w:tr w:rsidR="00657DBA" w:rsidRPr="00C04AFE" w14:paraId="3EF99B49" w14:textId="77777777" w:rsidTr="00A32E8C">
        <w:tc>
          <w:tcPr>
            <w:tcW w:w="1247" w:type="dxa"/>
            <w:tcBorders>
              <w:top w:val="nil"/>
              <w:left w:val="single" w:sz="4" w:space="0" w:color="008000"/>
              <w:bottom w:val="nil"/>
              <w:right w:val="single" w:sz="4" w:space="0" w:color="008000"/>
            </w:tcBorders>
            <w:vAlign w:val="center"/>
          </w:tcPr>
          <w:p w14:paraId="1C8C1115" w14:textId="77777777" w:rsidR="00657DBA" w:rsidRPr="00C04AFE" w:rsidRDefault="00657DBA" w:rsidP="00A32E8C">
            <w:pPr>
              <w:jc w:val="center"/>
              <w:rPr>
                <w:rFonts w:asciiTheme="minorHAnsi" w:hAnsiTheme="minorHAnsi"/>
                <w:sz w:val="20"/>
                <w:szCs w:val="20"/>
                <w:lang w:val="sr-Cyrl-RS"/>
              </w:rPr>
            </w:pPr>
          </w:p>
        </w:tc>
        <w:tc>
          <w:tcPr>
            <w:tcW w:w="1703" w:type="dxa"/>
            <w:tcBorders>
              <w:top w:val="nil"/>
              <w:left w:val="single" w:sz="4" w:space="0" w:color="008000"/>
              <w:bottom w:val="nil"/>
              <w:right w:val="single" w:sz="4" w:space="0" w:color="008000"/>
            </w:tcBorders>
            <w:vAlign w:val="center"/>
          </w:tcPr>
          <w:p w14:paraId="447812FE"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4D7D753C"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vAlign w:val="center"/>
          </w:tcPr>
          <w:p w14:paraId="61076C44"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vAlign w:val="center"/>
          </w:tcPr>
          <w:p w14:paraId="74D15500"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427C8B52" w14:textId="563C4D4D" w:rsidR="00657DBA" w:rsidRPr="00C04AFE" w:rsidRDefault="00657DBA" w:rsidP="00C04AFE">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Један од учесника сваке групе презентује резултате анализе и потом се отвара дискусија. Кључно питање за све учеснике шта они  могу од примера и мера/препорука применити у свом пословању. Тренери фасилитирају дискусију. </w:t>
            </w:r>
          </w:p>
        </w:tc>
      </w:tr>
      <w:tr w:rsidR="00657DBA" w:rsidRPr="00C04AFE" w14:paraId="41B9E611" w14:textId="77777777" w:rsidTr="00A32E8C">
        <w:tc>
          <w:tcPr>
            <w:tcW w:w="1247" w:type="dxa"/>
            <w:tcBorders>
              <w:top w:val="nil"/>
              <w:left w:val="single" w:sz="4" w:space="0" w:color="008000"/>
              <w:bottom w:val="single" w:sz="4" w:space="0" w:color="008000"/>
              <w:right w:val="single" w:sz="4" w:space="0" w:color="008000"/>
            </w:tcBorders>
            <w:vAlign w:val="center"/>
          </w:tcPr>
          <w:p w14:paraId="08C718D6"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591090FF"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bottom w:val="single" w:sz="4" w:space="0" w:color="008000"/>
            </w:tcBorders>
            <w:vAlign w:val="center"/>
          </w:tcPr>
          <w:p w14:paraId="6B977CDF"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Индивидуални рад на Бизнис Плану/ Стратегије за озелењавање пословања привредног субјекта: Одређивање </w:t>
            </w:r>
            <w:bookmarkStart w:id="15" w:name="_Hlk194581531"/>
            <w:r w:rsidRPr="00C04AFE">
              <w:rPr>
                <w:rFonts w:asciiTheme="minorHAnsi" w:hAnsiTheme="minorHAnsi"/>
                <w:color w:val="0000FF"/>
                <w:sz w:val="20"/>
                <w:szCs w:val="20"/>
                <w:lang w:val="sr-Cyrl-RS"/>
              </w:rPr>
              <w:t>структуре хијерархије отпада унутар привредног субјекта</w:t>
            </w:r>
            <w:bookmarkEnd w:id="15"/>
          </w:p>
        </w:tc>
        <w:tc>
          <w:tcPr>
            <w:tcW w:w="976" w:type="dxa"/>
            <w:tcBorders>
              <w:bottom w:val="single" w:sz="4" w:space="0" w:color="008000"/>
            </w:tcBorders>
            <w:vAlign w:val="center"/>
          </w:tcPr>
          <w:p w14:paraId="2D9E68FB"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tcBorders>
              <w:bottom w:val="single" w:sz="4" w:space="0" w:color="008000"/>
            </w:tcBorders>
            <w:vAlign w:val="center"/>
          </w:tcPr>
          <w:p w14:paraId="312E234D"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bottom w:val="single" w:sz="4" w:space="0" w:color="008000"/>
            </w:tcBorders>
            <w:vAlign w:val="center"/>
          </w:tcPr>
          <w:p w14:paraId="520D0AB4" w14:textId="77777777" w:rsidR="00657DBA" w:rsidRPr="00C04AFE" w:rsidRDefault="00657DBA" w:rsidP="00A32E8C">
            <w:pPr>
              <w:jc w:val="both"/>
              <w:rPr>
                <w:rFonts w:asciiTheme="minorHAnsi" w:hAnsiTheme="minorHAnsi"/>
                <w:color w:val="0000FF"/>
                <w:sz w:val="20"/>
                <w:szCs w:val="20"/>
                <w:lang w:val="sr-Cyrl-RS"/>
              </w:rPr>
            </w:pPr>
          </w:p>
          <w:p w14:paraId="59606B0A"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Практичан рад на индивидуалној припреми бизнис плана/стратегије озелењавање пословања. </w:t>
            </w:r>
            <w:bookmarkStart w:id="16" w:name="_Hlk194580962"/>
            <w:r w:rsidRPr="00C04AFE">
              <w:rPr>
                <w:rFonts w:asciiTheme="minorHAnsi" w:hAnsiTheme="minorHAnsi"/>
                <w:color w:val="0000FF"/>
                <w:sz w:val="20"/>
                <w:szCs w:val="20"/>
                <w:lang w:val="sr-Cyrl-RS"/>
              </w:rPr>
              <w:t xml:space="preserve">Од учесника се захтева да одреде структуру хијерархије отпада унутар свог привредног субјекта. Потребно је да у % одреде колико тренутно у свом предузећу смањују отпада на извору и поново користе отпад, рециклирају/компостирају отпад, поново користе отпад или исти предају овлашћеном откупљивчу. Након уношења процената наведених елемената хијерархије отпада, количина у % која се одлаже депоновањем се аутоматски рачуна. </w:t>
            </w:r>
            <w:bookmarkEnd w:id="16"/>
          </w:p>
          <w:p w14:paraId="62F73BB1" w14:textId="77777777" w:rsidR="00657DBA" w:rsidRPr="00C04AFE" w:rsidRDefault="00657DBA" w:rsidP="00A32E8C">
            <w:pPr>
              <w:jc w:val="both"/>
              <w:rPr>
                <w:rFonts w:asciiTheme="minorHAnsi" w:hAnsiTheme="minorHAnsi"/>
                <w:color w:val="0000FF"/>
                <w:sz w:val="20"/>
                <w:szCs w:val="20"/>
                <w:lang w:val="sr-Cyrl-RS"/>
              </w:rPr>
            </w:pPr>
          </w:p>
        </w:tc>
      </w:tr>
      <w:tr w:rsidR="00657DBA" w:rsidRPr="00C04AFE" w14:paraId="23D6F9D5" w14:textId="77777777" w:rsidTr="00A32E8C">
        <w:tc>
          <w:tcPr>
            <w:tcW w:w="1247" w:type="dxa"/>
            <w:tcBorders>
              <w:top w:val="single" w:sz="4" w:space="0" w:color="008000"/>
              <w:bottom w:val="single" w:sz="4" w:space="0" w:color="008000"/>
            </w:tcBorders>
            <w:shd w:val="clear" w:color="auto" w:fill="FFFF99"/>
            <w:vAlign w:val="center"/>
          </w:tcPr>
          <w:p w14:paraId="13BC022E"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sz w:val="20"/>
                <w:szCs w:val="20"/>
                <w:lang w:val="sr-Cyrl-RS"/>
              </w:rPr>
              <w:t>15:00-15:30</w:t>
            </w:r>
          </w:p>
        </w:tc>
        <w:tc>
          <w:tcPr>
            <w:tcW w:w="1703" w:type="dxa"/>
            <w:tcBorders>
              <w:top w:val="single" w:sz="4" w:space="0" w:color="008000"/>
              <w:bottom w:val="single" w:sz="4" w:space="0" w:color="008000"/>
            </w:tcBorders>
            <w:shd w:val="clear" w:color="auto" w:fill="FFFF99"/>
            <w:vAlign w:val="center"/>
          </w:tcPr>
          <w:p w14:paraId="2EAC56AF" w14:textId="77777777" w:rsidR="00657DBA" w:rsidRPr="00C04AFE" w:rsidRDefault="00657DBA" w:rsidP="00A32E8C">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bottom w:val="single" w:sz="4" w:space="0" w:color="008000"/>
            </w:tcBorders>
            <w:shd w:val="clear" w:color="auto" w:fill="FFFF99"/>
            <w:vAlign w:val="center"/>
          </w:tcPr>
          <w:p w14:paraId="2486455A" w14:textId="77777777" w:rsidR="00657DBA" w:rsidRPr="00C04AFE" w:rsidRDefault="00657DBA" w:rsidP="00A32E8C">
            <w:pPr>
              <w:jc w:val="both"/>
              <w:rPr>
                <w:rFonts w:asciiTheme="minorHAnsi" w:hAnsiTheme="minorHAnsi"/>
                <w:sz w:val="20"/>
                <w:szCs w:val="20"/>
                <w:lang w:val="sr-Cyrl-RS"/>
              </w:rPr>
            </w:pPr>
          </w:p>
        </w:tc>
        <w:tc>
          <w:tcPr>
            <w:tcW w:w="976" w:type="dxa"/>
            <w:tcBorders>
              <w:bottom w:val="single" w:sz="4" w:space="0" w:color="008000"/>
            </w:tcBorders>
            <w:shd w:val="clear" w:color="auto" w:fill="FFFF99"/>
            <w:vAlign w:val="center"/>
          </w:tcPr>
          <w:p w14:paraId="4E1F5600" w14:textId="77777777" w:rsidR="00657DBA" w:rsidRPr="00C04AFE" w:rsidRDefault="00657DBA" w:rsidP="00A32E8C">
            <w:pPr>
              <w:jc w:val="center"/>
              <w:rPr>
                <w:rFonts w:asciiTheme="minorHAnsi" w:hAnsiTheme="minorHAnsi"/>
                <w:sz w:val="20"/>
                <w:szCs w:val="20"/>
                <w:lang w:val="sr-Cyrl-RS"/>
              </w:rPr>
            </w:pPr>
          </w:p>
        </w:tc>
        <w:tc>
          <w:tcPr>
            <w:tcW w:w="893" w:type="dxa"/>
            <w:tcBorders>
              <w:bottom w:val="single" w:sz="4" w:space="0" w:color="008000"/>
            </w:tcBorders>
            <w:shd w:val="clear" w:color="auto" w:fill="FFFF99"/>
            <w:vAlign w:val="center"/>
          </w:tcPr>
          <w:p w14:paraId="233322B5" w14:textId="77777777" w:rsidR="00657DBA" w:rsidRPr="00C04AFE" w:rsidRDefault="00657DBA" w:rsidP="00A32E8C">
            <w:pPr>
              <w:jc w:val="center"/>
              <w:rPr>
                <w:rFonts w:asciiTheme="minorHAnsi" w:hAnsiTheme="minorHAnsi"/>
                <w:sz w:val="20"/>
                <w:szCs w:val="20"/>
                <w:lang w:val="sr-Cyrl-RS"/>
              </w:rPr>
            </w:pPr>
          </w:p>
        </w:tc>
        <w:tc>
          <w:tcPr>
            <w:tcW w:w="7334" w:type="dxa"/>
            <w:tcBorders>
              <w:bottom w:val="single" w:sz="4" w:space="0" w:color="008000"/>
            </w:tcBorders>
            <w:shd w:val="clear" w:color="auto" w:fill="FFFF99"/>
            <w:vAlign w:val="center"/>
          </w:tcPr>
          <w:p w14:paraId="42C83CBF" w14:textId="77777777" w:rsidR="00657DBA" w:rsidRDefault="00657DBA" w:rsidP="00A32E8C">
            <w:pPr>
              <w:jc w:val="both"/>
              <w:rPr>
                <w:rFonts w:asciiTheme="minorHAnsi" w:hAnsiTheme="minorHAnsi"/>
                <w:sz w:val="20"/>
                <w:szCs w:val="20"/>
                <w:lang w:val="sr-Cyrl-RS"/>
              </w:rPr>
            </w:pPr>
          </w:p>
          <w:p w14:paraId="7BC73206" w14:textId="77777777" w:rsidR="00C04AFE" w:rsidRPr="00C04AFE" w:rsidRDefault="00C04AFE" w:rsidP="00A32E8C">
            <w:pPr>
              <w:jc w:val="both"/>
              <w:rPr>
                <w:rFonts w:asciiTheme="minorHAnsi" w:hAnsiTheme="minorHAnsi"/>
                <w:sz w:val="20"/>
                <w:szCs w:val="20"/>
                <w:lang w:val="sr-Cyrl-RS"/>
              </w:rPr>
            </w:pPr>
          </w:p>
        </w:tc>
      </w:tr>
      <w:tr w:rsidR="00657DBA" w:rsidRPr="00C04AFE" w14:paraId="405DF20D" w14:textId="77777777" w:rsidTr="00A32E8C">
        <w:tc>
          <w:tcPr>
            <w:tcW w:w="1247" w:type="dxa"/>
            <w:tcBorders>
              <w:top w:val="single" w:sz="4" w:space="0" w:color="008000"/>
              <w:left w:val="single" w:sz="4" w:space="0" w:color="008000"/>
              <w:bottom w:val="nil"/>
              <w:right w:val="single" w:sz="4" w:space="0" w:color="008000"/>
            </w:tcBorders>
            <w:vAlign w:val="center"/>
          </w:tcPr>
          <w:p w14:paraId="093B185B"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lastRenderedPageBreak/>
              <w:t>15:30-17:00</w:t>
            </w:r>
          </w:p>
        </w:tc>
        <w:tc>
          <w:tcPr>
            <w:tcW w:w="1703" w:type="dxa"/>
            <w:tcBorders>
              <w:top w:val="single" w:sz="4" w:space="0" w:color="008000"/>
              <w:left w:val="single" w:sz="4" w:space="0" w:color="008000"/>
              <w:bottom w:val="nil"/>
              <w:right w:val="single" w:sz="4" w:space="0" w:color="008000"/>
            </w:tcBorders>
            <w:vAlign w:val="center"/>
          </w:tcPr>
          <w:p w14:paraId="3B220279"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4: Модул 2 Очување енергије и воде</w:t>
            </w:r>
          </w:p>
        </w:tc>
        <w:tc>
          <w:tcPr>
            <w:tcW w:w="2538" w:type="dxa"/>
            <w:tcBorders>
              <w:top w:val="single" w:sz="4" w:space="0" w:color="008000"/>
              <w:left w:val="single" w:sz="4" w:space="0" w:color="008000"/>
            </w:tcBorders>
            <w:vAlign w:val="center"/>
          </w:tcPr>
          <w:p w14:paraId="22C5A444"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Очување енергије</w:t>
            </w:r>
          </w:p>
        </w:tc>
        <w:tc>
          <w:tcPr>
            <w:tcW w:w="976" w:type="dxa"/>
            <w:tcBorders>
              <w:top w:val="single" w:sz="4" w:space="0" w:color="008000"/>
            </w:tcBorders>
            <w:vAlign w:val="center"/>
          </w:tcPr>
          <w:p w14:paraId="133B830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tcBorders>
              <w:top w:val="single" w:sz="4" w:space="0" w:color="008000"/>
            </w:tcBorders>
            <w:vAlign w:val="center"/>
          </w:tcPr>
          <w:p w14:paraId="6D1F1BA1"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tcBorders>
              <w:top w:val="single" w:sz="4" w:space="0" w:color="008000"/>
            </w:tcBorders>
            <w:vAlign w:val="center"/>
          </w:tcPr>
          <w:p w14:paraId="5D73D923"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Учесницима се објашњава теоретска и практична поставка очување енергије. Појашњавају се термини и дају примери који су везани за очување енергије и то: енергија и енергетски ресурси, обновљиви извори енергије, енергетска ефикасност, енергетске ознаке, провера енергетске ефикасности објекта и уређаја, енергетска ефикасност објеката и уређаја (канцеларијски уређаји, расвета, опрема за грејање/хлађење и вентилацију и сл.). У току презентације код излагања за набавку соларних панела демонстрира се употреба</w:t>
            </w:r>
            <w:r w:rsidRPr="00C04AFE">
              <w:rPr>
                <w:color w:val="0000FF"/>
                <w:sz w:val="20"/>
                <w:szCs w:val="20"/>
                <w:lang w:val="sr-Cyrl-RS"/>
              </w:rPr>
              <w:t xml:space="preserve"> </w:t>
            </w:r>
            <w:r w:rsidRPr="00C04AFE">
              <w:rPr>
                <w:rFonts w:asciiTheme="minorHAnsi" w:hAnsiTheme="minorHAnsi"/>
                <w:color w:val="0000FF"/>
                <w:sz w:val="20"/>
                <w:szCs w:val="20"/>
                <w:lang w:val="sr-Cyrl-RS"/>
              </w:rPr>
              <w:t>соларног калкулатора. Након објашњавања карактеристика електричних сијалица, демонстрира се употреба калкулатора трошкова осветљења.</w:t>
            </w:r>
          </w:p>
        </w:tc>
      </w:tr>
      <w:tr w:rsidR="00657DBA" w:rsidRPr="00C04AFE" w14:paraId="4140DACF" w14:textId="77777777" w:rsidTr="00A32E8C">
        <w:tc>
          <w:tcPr>
            <w:tcW w:w="1247" w:type="dxa"/>
            <w:tcBorders>
              <w:top w:val="nil"/>
              <w:left w:val="single" w:sz="4" w:space="0" w:color="008000"/>
              <w:bottom w:val="nil"/>
              <w:right w:val="single" w:sz="4" w:space="0" w:color="008000"/>
            </w:tcBorders>
            <w:vAlign w:val="center"/>
          </w:tcPr>
          <w:p w14:paraId="6F1BAA7F"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1368B8CF" w14:textId="77777777" w:rsidR="00657DBA" w:rsidRPr="00C04AFE" w:rsidRDefault="00657DBA" w:rsidP="00657DBA">
            <w:pPr>
              <w:pStyle w:val="ListParagraph"/>
              <w:numPr>
                <w:ilvl w:val="0"/>
                <w:numId w:val="20"/>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Очување енергије</w:t>
            </w:r>
          </w:p>
        </w:tc>
        <w:tc>
          <w:tcPr>
            <w:tcW w:w="2538" w:type="dxa"/>
            <w:tcBorders>
              <w:left w:val="single" w:sz="4" w:space="0" w:color="008000"/>
            </w:tcBorders>
            <w:vAlign w:val="center"/>
          </w:tcPr>
          <w:p w14:paraId="33869B9E"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(рад у паровима): Анализа примера (студија случаја) из публикације "Зелена Европа"</w:t>
            </w:r>
          </w:p>
        </w:tc>
        <w:tc>
          <w:tcPr>
            <w:tcW w:w="976" w:type="dxa"/>
            <w:vAlign w:val="center"/>
          </w:tcPr>
          <w:p w14:paraId="4E0CBBA3"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598741BE"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4F1F495"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 у овој вежби имају задатак да на нивоу групе анализирају (прочитају) примере из публикације "Зелена Европа - Примери добре праксе озелењавања пословања". Минимални број примера добре праксе које је потребно обрадити: енергетска ефикасност зграда 1) LED расвета и фото напонски системи за производњу електричне енергије - Алфа Плам Србија; обновљиви извори енергије 2) Солани панели и биомаса -</w:t>
            </w:r>
            <w:proofErr w:type="spellStart"/>
            <w:r w:rsidRPr="00C04AFE">
              <w:rPr>
                <w:rFonts w:asciiTheme="minorHAnsi" w:hAnsiTheme="minorHAnsi"/>
                <w:color w:val="0000FF"/>
                <w:sz w:val="20"/>
                <w:szCs w:val="20"/>
                <w:lang w:val="sr-Cyrl-RS"/>
              </w:rPr>
              <w:t>Tondach</w:t>
            </w:r>
            <w:proofErr w:type="spellEnd"/>
            <w:r w:rsidRPr="00C04AFE">
              <w:rPr>
                <w:rFonts w:asciiTheme="minorHAnsi" w:hAnsiTheme="minorHAnsi"/>
                <w:color w:val="0000FF"/>
                <w:sz w:val="20"/>
                <w:szCs w:val="20"/>
                <w:lang w:val="sr-Cyrl-RS"/>
              </w:rPr>
              <w:t xml:space="preserve"> Србија; коришћење енергетски ефикасне опреме  3) Интелигентни системи за управљање енергијом - </w:t>
            </w:r>
            <w:proofErr w:type="spellStart"/>
            <w:r w:rsidRPr="00C04AFE">
              <w:rPr>
                <w:rFonts w:asciiTheme="minorHAnsi" w:hAnsiTheme="minorHAnsi"/>
                <w:color w:val="0000FF"/>
                <w:sz w:val="20"/>
                <w:szCs w:val="20"/>
                <w:lang w:val="sr-Cyrl-RS"/>
              </w:rPr>
              <w:t>Siemens</w:t>
            </w:r>
            <w:proofErr w:type="spellEnd"/>
            <w:r w:rsidRPr="00C04AFE">
              <w:rPr>
                <w:rFonts w:asciiTheme="minorHAnsi" w:hAnsiTheme="minorHAnsi"/>
                <w:color w:val="0000FF"/>
                <w:sz w:val="20"/>
                <w:szCs w:val="20"/>
                <w:lang w:val="sr-Cyrl-RS"/>
              </w:rPr>
              <w:t xml:space="preserve"> AG Немачка; оптимизација потрошње електричне енергије  4) Аутоматско искључивање опреме када се не користи – </w:t>
            </w:r>
            <w:proofErr w:type="spellStart"/>
            <w:r w:rsidRPr="00C04AFE">
              <w:rPr>
                <w:rFonts w:asciiTheme="minorHAnsi" w:hAnsiTheme="minorHAnsi"/>
                <w:color w:val="0000FF"/>
                <w:sz w:val="20"/>
                <w:szCs w:val="20"/>
                <w:lang w:val="sr-Cyrl-RS"/>
              </w:rPr>
              <w:t>Bosch</w:t>
            </w:r>
            <w:proofErr w:type="spellEnd"/>
            <w:r w:rsidRPr="00C04AFE">
              <w:rPr>
                <w:rFonts w:asciiTheme="minorHAnsi" w:hAnsiTheme="minorHAnsi"/>
                <w:color w:val="0000FF"/>
                <w:sz w:val="20"/>
                <w:szCs w:val="20"/>
                <w:lang w:val="sr-Cyrl-RS"/>
              </w:rPr>
              <w:t xml:space="preserve">   и 5) Оптимизација опреме и система осветљења - </w:t>
            </w:r>
            <w:proofErr w:type="spellStart"/>
            <w:r w:rsidRPr="00C04AFE">
              <w:rPr>
                <w:rFonts w:asciiTheme="minorHAnsi" w:hAnsiTheme="minorHAnsi"/>
                <w:color w:val="0000FF"/>
                <w:sz w:val="20"/>
                <w:szCs w:val="20"/>
                <w:lang w:val="sr-Cyrl-RS"/>
              </w:rPr>
              <w:t>Heineken</w:t>
            </w:r>
            <w:proofErr w:type="spellEnd"/>
            <w:r w:rsidRPr="00C04AFE">
              <w:rPr>
                <w:rFonts w:asciiTheme="minorHAnsi" w:hAnsiTheme="minorHAnsi"/>
                <w:color w:val="0000FF"/>
                <w:sz w:val="20"/>
                <w:szCs w:val="20"/>
                <w:lang w:val="sr-Cyrl-RS"/>
              </w:rPr>
              <w:t xml:space="preserve">  Холандија. Групе формирати од полазника у облику парова по моделу из друге сесије.  </w:t>
            </w:r>
          </w:p>
        </w:tc>
      </w:tr>
      <w:tr w:rsidR="00657DBA" w:rsidRPr="00C04AFE" w14:paraId="65744ED3" w14:textId="77777777" w:rsidTr="00A32E8C">
        <w:tc>
          <w:tcPr>
            <w:tcW w:w="1247" w:type="dxa"/>
            <w:tcBorders>
              <w:top w:val="nil"/>
              <w:left w:val="single" w:sz="4" w:space="0" w:color="008000"/>
              <w:bottom w:val="nil"/>
              <w:right w:val="single" w:sz="4" w:space="0" w:color="008000"/>
            </w:tcBorders>
            <w:vAlign w:val="center"/>
          </w:tcPr>
          <w:p w14:paraId="70171981"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413A4FB1"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75100D71"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vAlign w:val="center"/>
          </w:tcPr>
          <w:p w14:paraId="03E0A795"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5C89B899"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2A7BABA3"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Један од учесника сваке групе презентује резултате анализе и потом се отвара дискусија. Кључно питање за све учеснике шта они  могу од примера применити у свом пословању. Тренери фасилитирају дискусију. </w:t>
            </w:r>
          </w:p>
        </w:tc>
      </w:tr>
      <w:tr w:rsidR="00657DBA" w:rsidRPr="00C04AFE" w14:paraId="1EBA7DE8" w14:textId="77777777" w:rsidTr="00A32E8C">
        <w:tc>
          <w:tcPr>
            <w:tcW w:w="1247" w:type="dxa"/>
            <w:tcBorders>
              <w:top w:val="nil"/>
              <w:left w:val="single" w:sz="4" w:space="0" w:color="008000"/>
              <w:bottom w:val="single" w:sz="4" w:space="0" w:color="008000"/>
              <w:right w:val="single" w:sz="4" w:space="0" w:color="008000"/>
            </w:tcBorders>
            <w:vAlign w:val="center"/>
          </w:tcPr>
          <w:p w14:paraId="3A00E0D9"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4EBEC9C3"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084F0B05" w14:textId="77777777" w:rsidR="00657DBA" w:rsidRPr="00C04AFE" w:rsidRDefault="00657DBA" w:rsidP="00657DBA">
            <w:pPr>
              <w:pStyle w:val="ListParagraph"/>
              <w:numPr>
                <w:ilvl w:val="0"/>
                <w:numId w:val="20"/>
              </w:numPr>
              <w:jc w:val="both"/>
              <w:rPr>
                <w:rFonts w:asciiTheme="minorHAnsi" w:hAnsiTheme="minorHAnsi"/>
                <w:color w:val="0000FF"/>
                <w:sz w:val="18"/>
                <w:szCs w:val="18"/>
                <w:lang w:val="sr-Cyrl-RS"/>
              </w:rPr>
            </w:pPr>
            <w:r w:rsidRPr="00C04AFE">
              <w:rPr>
                <w:rFonts w:asciiTheme="minorHAnsi" w:hAnsiTheme="minorHAnsi"/>
                <w:color w:val="0000FF"/>
                <w:sz w:val="18"/>
                <w:szCs w:val="18"/>
                <w:lang w:val="sr-Cyrl-RS"/>
              </w:rPr>
              <w:t>Демонстрација употребе алата за евиденцију потрошње енергената и воде и регистара инвентара енергетски ефикасне опреме.</w:t>
            </w:r>
          </w:p>
          <w:p w14:paraId="5B6675BD" w14:textId="77777777" w:rsidR="00657DBA" w:rsidRPr="00C04AFE" w:rsidRDefault="00657DBA" w:rsidP="00657DBA">
            <w:pPr>
              <w:pStyle w:val="ListParagraph"/>
              <w:numPr>
                <w:ilvl w:val="0"/>
                <w:numId w:val="20"/>
              </w:numPr>
              <w:jc w:val="both"/>
              <w:rPr>
                <w:rFonts w:asciiTheme="minorHAnsi" w:hAnsiTheme="minorHAnsi"/>
                <w:color w:val="0000FF"/>
                <w:sz w:val="18"/>
                <w:szCs w:val="18"/>
                <w:lang w:val="sr-Cyrl-RS"/>
              </w:rPr>
            </w:pPr>
            <w:r w:rsidRPr="00C04AFE">
              <w:rPr>
                <w:rFonts w:asciiTheme="minorHAnsi" w:hAnsiTheme="minorHAnsi"/>
                <w:color w:val="0000FF"/>
                <w:sz w:val="18"/>
                <w:szCs w:val="18"/>
                <w:lang w:val="sr-Cyrl-RS"/>
              </w:rPr>
              <w:t xml:space="preserve">Индивидуални рад на Бизнис Плану/ Стратегије за озелењавање пословања привредног субјекта: Процена потрошње енергије, воде и броја енергетски ефикасних објеката и опреме. </w:t>
            </w:r>
          </w:p>
        </w:tc>
        <w:tc>
          <w:tcPr>
            <w:tcW w:w="976" w:type="dxa"/>
            <w:vAlign w:val="center"/>
          </w:tcPr>
          <w:p w14:paraId="04BFB2F9"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4941AFBB"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77FF7864"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Тренер "А" демонстрира садржај и начин употребе практичног алата за евиденцију потрошње енергената и воде и регистар инвентара енергетски ефикасне опреме. Показује везу између ових алата и ситуационе анализе у поглављима </w:t>
            </w:r>
            <w:proofErr w:type="spellStart"/>
            <w:r w:rsidRPr="00C04AFE">
              <w:rPr>
                <w:rFonts w:asciiTheme="minorHAnsi" w:hAnsiTheme="minorHAnsi"/>
                <w:color w:val="0000FF"/>
                <w:sz w:val="20"/>
                <w:szCs w:val="20"/>
                <w:lang w:val="sr-Cyrl-RS"/>
              </w:rPr>
              <w:t>IIIb</w:t>
            </w:r>
            <w:proofErr w:type="spellEnd"/>
            <w:r w:rsidRPr="00C04AFE">
              <w:rPr>
                <w:rFonts w:asciiTheme="minorHAnsi" w:hAnsiTheme="minorHAnsi"/>
                <w:color w:val="0000FF"/>
                <w:sz w:val="20"/>
                <w:szCs w:val="20"/>
                <w:lang w:val="sr-Cyrl-RS"/>
              </w:rPr>
              <w:t xml:space="preserve"> и </w:t>
            </w:r>
            <w:proofErr w:type="spellStart"/>
            <w:r w:rsidRPr="00C04AFE">
              <w:rPr>
                <w:rFonts w:asciiTheme="minorHAnsi" w:hAnsiTheme="minorHAnsi"/>
                <w:color w:val="0000FF"/>
                <w:sz w:val="20"/>
                <w:szCs w:val="20"/>
                <w:lang w:val="sr-Cyrl-RS"/>
              </w:rPr>
              <w:t>IIIc</w:t>
            </w:r>
            <w:proofErr w:type="spellEnd"/>
            <w:r w:rsidRPr="00C04AFE">
              <w:rPr>
                <w:rFonts w:asciiTheme="minorHAnsi" w:hAnsiTheme="minorHAnsi"/>
                <w:color w:val="0000FF"/>
                <w:sz w:val="20"/>
                <w:szCs w:val="20"/>
                <w:lang w:val="sr-Cyrl-RS"/>
              </w:rPr>
              <w:t xml:space="preserve"> бизнис плана/стратегије озелењавање пословања. Практичан рад на индивидуалној припреми бизнис плана/стратегије озелењавање пословања започиње се уношењем нумеричких података у претходно наведена поглавља. Тренери помажу приликом реализације ситуационе анализа, тако што дају примере или појашњавају терминологију и сл.</w:t>
            </w:r>
          </w:p>
        </w:tc>
      </w:tr>
      <w:tr w:rsidR="00657DBA" w:rsidRPr="00C04AFE" w14:paraId="6DAB15F0" w14:textId="77777777" w:rsidTr="00A32E8C">
        <w:tc>
          <w:tcPr>
            <w:tcW w:w="1247" w:type="dxa"/>
            <w:tcBorders>
              <w:top w:val="single" w:sz="4" w:space="0" w:color="008000"/>
              <w:bottom w:val="single" w:sz="4" w:space="0" w:color="009900"/>
            </w:tcBorders>
            <w:shd w:val="clear" w:color="auto" w:fill="C6D9F1" w:themeFill="text2" w:themeFillTint="33"/>
            <w:vAlign w:val="center"/>
          </w:tcPr>
          <w:p w14:paraId="737CDE35"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b/>
                <w:caps/>
                <w:sz w:val="20"/>
                <w:szCs w:val="20"/>
                <w:lang w:val="sr-Cyrl-RS"/>
              </w:rPr>
              <w:lastRenderedPageBreak/>
              <w:t>II Дан</w:t>
            </w:r>
          </w:p>
        </w:tc>
        <w:tc>
          <w:tcPr>
            <w:tcW w:w="1703" w:type="dxa"/>
            <w:tcBorders>
              <w:top w:val="single" w:sz="4" w:space="0" w:color="008000"/>
              <w:bottom w:val="single" w:sz="4" w:space="0" w:color="009900"/>
            </w:tcBorders>
            <w:shd w:val="clear" w:color="auto" w:fill="C6D9F1" w:themeFill="text2" w:themeFillTint="33"/>
            <w:vAlign w:val="center"/>
          </w:tcPr>
          <w:p w14:paraId="1865888C" w14:textId="77777777" w:rsidR="00657DBA" w:rsidRPr="00C04AFE" w:rsidRDefault="00657DBA" w:rsidP="00A32E8C">
            <w:pPr>
              <w:jc w:val="both"/>
              <w:rPr>
                <w:rFonts w:asciiTheme="minorHAnsi" w:hAnsiTheme="minorHAnsi"/>
                <w:sz w:val="20"/>
                <w:szCs w:val="20"/>
                <w:lang w:val="sr-Cyrl-RS"/>
              </w:rPr>
            </w:pPr>
          </w:p>
        </w:tc>
        <w:tc>
          <w:tcPr>
            <w:tcW w:w="2538" w:type="dxa"/>
            <w:shd w:val="clear" w:color="auto" w:fill="C6D9F1" w:themeFill="text2" w:themeFillTint="33"/>
            <w:vAlign w:val="center"/>
          </w:tcPr>
          <w:p w14:paraId="0A342EEA" w14:textId="77777777" w:rsidR="00657DBA" w:rsidRPr="00C04AFE" w:rsidRDefault="00657DBA" w:rsidP="00A32E8C">
            <w:pPr>
              <w:jc w:val="both"/>
              <w:rPr>
                <w:rFonts w:asciiTheme="minorHAnsi" w:hAnsiTheme="minorHAnsi"/>
                <w:sz w:val="20"/>
                <w:szCs w:val="20"/>
                <w:lang w:val="sr-Cyrl-RS"/>
              </w:rPr>
            </w:pPr>
          </w:p>
        </w:tc>
        <w:tc>
          <w:tcPr>
            <w:tcW w:w="976" w:type="dxa"/>
            <w:shd w:val="clear" w:color="auto" w:fill="C6D9F1" w:themeFill="text2" w:themeFillTint="33"/>
            <w:vAlign w:val="center"/>
          </w:tcPr>
          <w:p w14:paraId="0EF88880" w14:textId="77777777" w:rsidR="00657DBA" w:rsidRPr="00C04AFE" w:rsidRDefault="00657DBA" w:rsidP="00A32E8C">
            <w:pPr>
              <w:jc w:val="center"/>
              <w:rPr>
                <w:rFonts w:asciiTheme="minorHAnsi" w:hAnsiTheme="minorHAnsi"/>
                <w:sz w:val="20"/>
                <w:szCs w:val="20"/>
                <w:lang w:val="sr-Cyrl-RS"/>
              </w:rPr>
            </w:pPr>
          </w:p>
        </w:tc>
        <w:tc>
          <w:tcPr>
            <w:tcW w:w="893" w:type="dxa"/>
            <w:shd w:val="clear" w:color="auto" w:fill="C6D9F1" w:themeFill="text2" w:themeFillTint="33"/>
            <w:vAlign w:val="center"/>
          </w:tcPr>
          <w:p w14:paraId="6F994088" w14:textId="77777777" w:rsidR="00657DBA" w:rsidRPr="00C04AFE" w:rsidRDefault="00657DBA" w:rsidP="00A32E8C">
            <w:pPr>
              <w:jc w:val="center"/>
              <w:rPr>
                <w:rFonts w:asciiTheme="minorHAnsi" w:hAnsiTheme="minorHAnsi"/>
                <w:sz w:val="20"/>
                <w:szCs w:val="20"/>
                <w:lang w:val="sr-Cyrl-RS"/>
              </w:rPr>
            </w:pPr>
          </w:p>
        </w:tc>
        <w:tc>
          <w:tcPr>
            <w:tcW w:w="7334" w:type="dxa"/>
            <w:shd w:val="clear" w:color="auto" w:fill="C6D9F1" w:themeFill="text2" w:themeFillTint="33"/>
            <w:vAlign w:val="center"/>
          </w:tcPr>
          <w:p w14:paraId="654D9DC9" w14:textId="77777777" w:rsidR="00657DBA" w:rsidRPr="00C04AFE" w:rsidRDefault="00657DBA" w:rsidP="00A32E8C">
            <w:pPr>
              <w:jc w:val="both"/>
              <w:rPr>
                <w:rFonts w:asciiTheme="minorHAnsi" w:hAnsiTheme="minorHAnsi"/>
                <w:sz w:val="20"/>
                <w:szCs w:val="20"/>
                <w:lang w:val="sr-Cyrl-RS"/>
              </w:rPr>
            </w:pPr>
          </w:p>
        </w:tc>
      </w:tr>
      <w:tr w:rsidR="00657DBA" w:rsidRPr="00C04AFE" w14:paraId="6DBFC5BB" w14:textId="77777777" w:rsidTr="00A32E8C">
        <w:tc>
          <w:tcPr>
            <w:tcW w:w="1247" w:type="dxa"/>
            <w:tcBorders>
              <w:top w:val="single" w:sz="4" w:space="0" w:color="009900"/>
              <w:left w:val="single" w:sz="4" w:space="0" w:color="009900"/>
              <w:bottom w:val="nil"/>
              <w:right w:val="single" w:sz="4" w:space="0" w:color="009900"/>
            </w:tcBorders>
            <w:vAlign w:val="center"/>
          </w:tcPr>
          <w:p w14:paraId="577583EF" w14:textId="77777777" w:rsidR="00657DBA" w:rsidRPr="00C04AFE" w:rsidRDefault="00657DBA" w:rsidP="00A32E8C">
            <w:pPr>
              <w:jc w:val="center"/>
              <w:rPr>
                <w:rFonts w:asciiTheme="minorHAnsi" w:hAnsiTheme="minorHAnsi"/>
                <w:b/>
                <w:caps/>
                <w:color w:val="0000FF"/>
                <w:sz w:val="20"/>
                <w:szCs w:val="20"/>
                <w:lang w:val="sr-Cyrl-RS"/>
              </w:rPr>
            </w:pPr>
            <w:bookmarkStart w:id="17" w:name="_Hlk194841024"/>
            <w:bookmarkStart w:id="18" w:name="_Hlk194745872"/>
            <w:r w:rsidRPr="00C04AFE">
              <w:rPr>
                <w:rFonts w:asciiTheme="minorHAnsi" w:hAnsiTheme="minorHAnsi"/>
                <w:color w:val="0000FF"/>
                <w:sz w:val="20"/>
                <w:szCs w:val="20"/>
                <w:lang w:val="sr-Cyrl-RS"/>
              </w:rPr>
              <w:t>09:00-10:30</w:t>
            </w:r>
          </w:p>
        </w:tc>
        <w:tc>
          <w:tcPr>
            <w:tcW w:w="1703" w:type="dxa"/>
            <w:tcBorders>
              <w:top w:val="single" w:sz="4" w:space="0" w:color="009900"/>
              <w:left w:val="single" w:sz="4" w:space="0" w:color="009900"/>
              <w:bottom w:val="nil"/>
              <w:right w:val="single" w:sz="4" w:space="0" w:color="009900"/>
            </w:tcBorders>
            <w:vAlign w:val="center"/>
          </w:tcPr>
          <w:p w14:paraId="52534974"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5: Модул 2 Очување енергије и воде</w:t>
            </w:r>
          </w:p>
        </w:tc>
        <w:tc>
          <w:tcPr>
            <w:tcW w:w="2538" w:type="dxa"/>
            <w:tcBorders>
              <w:left w:val="single" w:sz="4" w:space="0" w:color="009900"/>
            </w:tcBorders>
            <w:vAlign w:val="center"/>
          </w:tcPr>
          <w:p w14:paraId="6035DAFA"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Очување воде</w:t>
            </w:r>
          </w:p>
        </w:tc>
        <w:tc>
          <w:tcPr>
            <w:tcW w:w="976" w:type="dxa"/>
            <w:vAlign w:val="center"/>
          </w:tcPr>
          <w:p w14:paraId="0D1EA1F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5</w:t>
            </w:r>
          </w:p>
        </w:tc>
        <w:tc>
          <w:tcPr>
            <w:tcW w:w="893" w:type="dxa"/>
            <w:vAlign w:val="center"/>
          </w:tcPr>
          <w:p w14:paraId="6B38E901"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014FCEDE"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Сесија започиње кратим освртом на претходни дан и дискусијом шта остало нејасно.  Учесници се кроз презентацију упознају са везом између енергетске ефикасности и потрошње воде. Истиче се корелација између ненаменске потрошње воде  и трошкова који се том приликом стварају. На крају презентације дају се примери употребе воде из обновљивих извора. </w:t>
            </w:r>
          </w:p>
        </w:tc>
      </w:tr>
      <w:tr w:rsidR="00657DBA" w:rsidRPr="00C04AFE" w14:paraId="2CE52B50" w14:textId="77777777" w:rsidTr="00A32E8C">
        <w:tc>
          <w:tcPr>
            <w:tcW w:w="1247" w:type="dxa"/>
            <w:tcBorders>
              <w:top w:val="nil"/>
              <w:left w:val="single" w:sz="4" w:space="0" w:color="009900"/>
              <w:bottom w:val="nil"/>
              <w:right w:val="single" w:sz="4" w:space="0" w:color="009900"/>
            </w:tcBorders>
            <w:vAlign w:val="center"/>
          </w:tcPr>
          <w:p w14:paraId="711181C8"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47ACBBC9" w14:textId="77777777" w:rsidR="00657DBA" w:rsidRPr="00C04AFE" w:rsidRDefault="00657DBA" w:rsidP="00657DBA">
            <w:pPr>
              <w:pStyle w:val="ListParagraph"/>
              <w:numPr>
                <w:ilvl w:val="0"/>
                <w:numId w:val="22"/>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Мере за очување воде и употреба воде из обновљивих извора</w:t>
            </w:r>
          </w:p>
        </w:tc>
        <w:tc>
          <w:tcPr>
            <w:tcW w:w="2538" w:type="dxa"/>
            <w:tcBorders>
              <w:left w:val="single" w:sz="4" w:space="0" w:color="009900"/>
            </w:tcBorders>
            <w:vAlign w:val="center"/>
          </w:tcPr>
          <w:p w14:paraId="48ACD7AD"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(рад у паровима):</w:t>
            </w:r>
          </w:p>
          <w:p w14:paraId="29DAD088"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примера (студија случаја) из публикације "Зелена Европа"</w:t>
            </w:r>
          </w:p>
          <w:p w14:paraId="4A7EAC3A"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Анализа мера и препорука за очување енергије и воде </w:t>
            </w:r>
          </w:p>
        </w:tc>
        <w:tc>
          <w:tcPr>
            <w:tcW w:w="976" w:type="dxa"/>
            <w:vAlign w:val="center"/>
          </w:tcPr>
          <w:p w14:paraId="78A1F719"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15</w:t>
            </w:r>
          </w:p>
        </w:tc>
        <w:tc>
          <w:tcPr>
            <w:tcW w:w="893" w:type="dxa"/>
            <w:vAlign w:val="center"/>
          </w:tcPr>
          <w:p w14:paraId="7891659A"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639590A6" w14:textId="77777777" w:rsidR="00C04AFE" w:rsidRDefault="00C04AFE" w:rsidP="00A32E8C">
            <w:pPr>
              <w:jc w:val="both"/>
              <w:rPr>
                <w:rFonts w:asciiTheme="minorHAnsi" w:hAnsiTheme="minorHAnsi"/>
                <w:color w:val="0000FF"/>
                <w:sz w:val="20"/>
                <w:szCs w:val="20"/>
                <w:lang w:val="sr-Cyrl-RS"/>
              </w:rPr>
            </w:pPr>
          </w:p>
          <w:p w14:paraId="21D2890F" w14:textId="77777777" w:rsidR="00657DBA"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 у овој вежби имају задатак да на нивоу групе анализирају (прочитају) примере из публикације "Зелена Европа - Примери добре праксе озелењавања пословања" и мере/ препорука за побољшање енергетске ефикасности и смањење потрошње воде из кратког водича  за озелењавање пословања. Примери добре праксе за оптимизацију потрошње воде и коришћење воде из обновљивих извора су: 1) Пречишћавање отпадних вода и њихово поновно коришћење- </w:t>
            </w:r>
            <w:proofErr w:type="spellStart"/>
            <w:r w:rsidRPr="00C04AFE">
              <w:rPr>
                <w:rFonts w:asciiTheme="minorHAnsi" w:hAnsiTheme="minorHAnsi"/>
                <w:color w:val="0000FF"/>
                <w:sz w:val="20"/>
                <w:szCs w:val="20"/>
                <w:lang w:val="sr-Cyrl-RS"/>
              </w:rPr>
              <w:t>Unilever</w:t>
            </w:r>
            <w:proofErr w:type="spellEnd"/>
            <w:r w:rsidRPr="00C04AFE">
              <w:rPr>
                <w:rFonts w:asciiTheme="minorHAnsi" w:hAnsiTheme="minorHAnsi"/>
                <w:color w:val="0000FF"/>
                <w:sz w:val="20"/>
                <w:szCs w:val="20"/>
                <w:lang w:val="sr-Cyrl-RS"/>
              </w:rPr>
              <w:t xml:space="preserve"> Велика Британија; 2) Технологија за уштеду воде - </w:t>
            </w:r>
            <w:proofErr w:type="spellStart"/>
            <w:r w:rsidRPr="00C04AFE">
              <w:rPr>
                <w:rFonts w:asciiTheme="minorHAnsi" w:hAnsiTheme="minorHAnsi"/>
                <w:color w:val="0000FF"/>
                <w:sz w:val="20"/>
                <w:szCs w:val="20"/>
                <w:lang w:val="sr-Cyrl-RS"/>
              </w:rPr>
              <w:t>Danone</w:t>
            </w:r>
            <w:proofErr w:type="spellEnd"/>
            <w:r w:rsidRPr="00C04AFE">
              <w:rPr>
                <w:rFonts w:asciiTheme="minorHAnsi" w:hAnsiTheme="minorHAnsi"/>
                <w:color w:val="0000FF"/>
                <w:sz w:val="20"/>
                <w:szCs w:val="20"/>
                <w:lang w:val="sr-Cyrl-RS"/>
              </w:rPr>
              <w:t xml:space="preserve"> Француска; 3) Систем за прикупљање кишнице-</w:t>
            </w:r>
            <w:proofErr w:type="spellStart"/>
            <w:r w:rsidRPr="00C04AFE">
              <w:rPr>
                <w:rFonts w:asciiTheme="minorHAnsi" w:hAnsiTheme="minorHAnsi"/>
                <w:color w:val="0000FF"/>
                <w:sz w:val="20"/>
                <w:szCs w:val="20"/>
                <w:lang w:val="sr-Cyrl-RS"/>
              </w:rPr>
              <w:t>Heineken</w:t>
            </w:r>
            <w:proofErr w:type="spellEnd"/>
            <w:r w:rsidRPr="00C04AFE">
              <w:rPr>
                <w:rFonts w:asciiTheme="minorHAnsi" w:hAnsiTheme="minorHAnsi"/>
                <w:color w:val="0000FF"/>
                <w:sz w:val="20"/>
                <w:szCs w:val="20"/>
                <w:lang w:val="sr-Cyrl-RS"/>
              </w:rPr>
              <w:t xml:space="preserve"> Холандија и 4) Систем за мерење и контролу потрошње воде - </w:t>
            </w:r>
            <w:proofErr w:type="spellStart"/>
            <w:r w:rsidRPr="00C04AFE">
              <w:rPr>
                <w:rFonts w:asciiTheme="minorHAnsi" w:hAnsiTheme="minorHAnsi"/>
                <w:color w:val="0000FF"/>
                <w:sz w:val="20"/>
                <w:szCs w:val="20"/>
                <w:lang w:val="sr-Cyrl-RS"/>
              </w:rPr>
              <w:t>Kraft</w:t>
            </w:r>
            <w:proofErr w:type="spellEnd"/>
            <w:r w:rsidRPr="00C04AFE">
              <w:rPr>
                <w:rFonts w:asciiTheme="minorHAnsi" w:hAnsiTheme="minorHAnsi"/>
                <w:color w:val="0000FF"/>
                <w:sz w:val="20"/>
                <w:szCs w:val="20"/>
                <w:lang w:val="sr-Cyrl-RS"/>
              </w:rPr>
              <w:t xml:space="preserve"> </w:t>
            </w:r>
            <w:proofErr w:type="spellStart"/>
            <w:r w:rsidRPr="00C04AFE">
              <w:rPr>
                <w:rFonts w:asciiTheme="minorHAnsi" w:hAnsiTheme="minorHAnsi"/>
                <w:color w:val="0000FF"/>
                <w:sz w:val="20"/>
                <w:szCs w:val="20"/>
                <w:lang w:val="sr-Cyrl-RS"/>
              </w:rPr>
              <w:t>Heinz</w:t>
            </w:r>
            <w:proofErr w:type="spellEnd"/>
            <w:r w:rsidRPr="00C04AFE">
              <w:rPr>
                <w:rFonts w:asciiTheme="minorHAnsi" w:hAnsiTheme="minorHAnsi"/>
                <w:color w:val="0000FF"/>
                <w:sz w:val="20"/>
                <w:szCs w:val="20"/>
                <w:lang w:val="sr-Cyrl-RS"/>
              </w:rPr>
              <w:t xml:space="preserve"> Србија. Групе формирати од полазника у облику парова по моделу из друге сесије. </w:t>
            </w:r>
          </w:p>
          <w:p w14:paraId="7CF3B7F5" w14:textId="1CEDA311" w:rsidR="00C04AFE" w:rsidRPr="00C04AFE" w:rsidRDefault="00C04AFE" w:rsidP="00A32E8C">
            <w:pPr>
              <w:jc w:val="both"/>
              <w:rPr>
                <w:rFonts w:asciiTheme="minorHAnsi" w:hAnsiTheme="minorHAnsi"/>
                <w:color w:val="0000FF"/>
                <w:sz w:val="20"/>
                <w:szCs w:val="20"/>
                <w:lang w:val="sr-Cyrl-RS"/>
              </w:rPr>
            </w:pPr>
          </w:p>
        </w:tc>
      </w:tr>
      <w:tr w:rsidR="00657DBA" w:rsidRPr="00C04AFE" w14:paraId="6972D097" w14:textId="77777777" w:rsidTr="00A32E8C">
        <w:tc>
          <w:tcPr>
            <w:tcW w:w="1247" w:type="dxa"/>
            <w:tcBorders>
              <w:top w:val="nil"/>
              <w:left w:val="single" w:sz="4" w:space="0" w:color="009900"/>
              <w:bottom w:val="nil"/>
              <w:right w:val="single" w:sz="4" w:space="0" w:color="009900"/>
            </w:tcBorders>
            <w:vAlign w:val="center"/>
          </w:tcPr>
          <w:p w14:paraId="6EBB78E5"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2919EB6B"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62693605"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vAlign w:val="center"/>
          </w:tcPr>
          <w:p w14:paraId="794A48F6"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1DDFBD4"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2C12D49A"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Један од учесника сваке групе презентује резултате анализе и потом се отвара дискусија. Кључно питање за све учеснике шта они  могу од примера и мера/препорука применити у свом пословању. Тренери фасилитирају дискусију. </w:t>
            </w:r>
          </w:p>
        </w:tc>
      </w:tr>
      <w:bookmarkEnd w:id="17"/>
      <w:tr w:rsidR="00657DBA" w:rsidRPr="00C04AFE" w14:paraId="3AEE8BA4" w14:textId="77777777" w:rsidTr="00A32E8C">
        <w:tc>
          <w:tcPr>
            <w:tcW w:w="1247" w:type="dxa"/>
            <w:tcBorders>
              <w:top w:val="nil"/>
              <w:left w:val="single" w:sz="4" w:space="0" w:color="009900"/>
              <w:bottom w:val="nil"/>
              <w:right w:val="single" w:sz="4" w:space="0" w:color="009900"/>
            </w:tcBorders>
            <w:vAlign w:val="center"/>
          </w:tcPr>
          <w:p w14:paraId="74B916FB"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7BB38B20"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31ED32DA"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Зелена SWOT Анализа</w:t>
            </w:r>
          </w:p>
        </w:tc>
        <w:tc>
          <w:tcPr>
            <w:tcW w:w="976" w:type="dxa"/>
            <w:vAlign w:val="center"/>
          </w:tcPr>
          <w:p w14:paraId="73C4A225"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598D542F"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1DE37AE6"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Учесницима се објашњава SWOT метода и даје пример конвенционалне и зелене</w:t>
            </w:r>
            <w:r w:rsidRPr="00C04AFE">
              <w:rPr>
                <w:color w:val="0000FF"/>
                <w:sz w:val="20"/>
                <w:szCs w:val="20"/>
                <w:lang w:val="sr-Cyrl-RS"/>
              </w:rPr>
              <w:t xml:space="preserve"> </w:t>
            </w:r>
            <w:r w:rsidRPr="00C04AFE">
              <w:rPr>
                <w:rFonts w:asciiTheme="minorHAnsi" w:hAnsiTheme="minorHAnsi"/>
                <w:color w:val="0000FF"/>
                <w:sz w:val="20"/>
                <w:szCs w:val="20"/>
                <w:lang w:val="sr-Cyrl-RS"/>
              </w:rPr>
              <w:t xml:space="preserve">SWOT Анализе. </w:t>
            </w:r>
          </w:p>
        </w:tc>
      </w:tr>
      <w:tr w:rsidR="00657DBA" w:rsidRPr="00C04AFE" w14:paraId="41069F11" w14:textId="77777777" w:rsidTr="00A32E8C">
        <w:tc>
          <w:tcPr>
            <w:tcW w:w="1247" w:type="dxa"/>
            <w:tcBorders>
              <w:top w:val="nil"/>
              <w:left w:val="single" w:sz="4" w:space="0" w:color="009900"/>
              <w:bottom w:val="nil"/>
              <w:right w:val="single" w:sz="4" w:space="0" w:color="009900"/>
            </w:tcBorders>
            <w:vAlign w:val="center"/>
          </w:tcPr>
          <w:p w14:paraId="6C6FF45B"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1DFE48D6"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3F3D044C"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групни рад (две групе):  Зелена SWOT Анализа</w:t>
            </w:r>
          </w:p>
        </w:tc>
        <w:tc>
          <w:tcPr>
            <w:tcW w:w="976" w:type="dxa"/>
            <w:vAlign w:val="center"/>
          </w:tcPr>
          <w:p w14:paraId="22DAA72F"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94C8C2B"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8825D2C" w14:textId="77777777" w:rsidR="00C04AFE" w:rsidRDefault="00C04AFE" w:rsidP="00A32E8C">
            <w:pPr>
              <w:jc w:val="both"/>
              <w:rPr>
                <w:rFonts w:asciiTheme="minorHAnsi" w:hAnsiTheme="minorHAnsi"/>
                <w:color w:val="0000FF"/>
                <w:sz w:val="20"/>
                <w:szCs w:val="20"/>
                <w:lang w:val="sr-Cyrl-RS"/>
              </w:rPr>
            </w:pPr>
          </w:p>
          <w:p w14:paraId="52A4F23B" w14:textId="77777777" w:rsidR="00657DBA" w:rsidRDefault="00657DBA" w:rsidP="00A32E8C">
            <w:pPr>
              <w:jc w:val="both"/>
              <w:rPr>
                <w:color w:val="0000FF"/>
                <w:sz w:val="20"/>
                <w:szCs w:val="20"/>
                <w:lang w:val="sr-Cyrl-RS"/>
              </w:rPr>
            </w:pPr>
            <w:r w:rsidRPr="00C04AFE">
              <w:rPr>
                <w:rFonts w:asciiTheme="minorHAnsi" w:hAnsiTheme="minorHAnsi"/>
                <w:color w:val="0000FF"/>
                <w:sz w:val="20"/>
                <w:szCs w:val="20"/>
                <w:lang w:val="sr-Cyrl-RS"/>
              </w:rPr>
              <w:t xml:space="preserve">Учесници у овој вежби имају задатак да на нивоу групе ураде зелену SWOT анализу на примеру једног предузећа. Намера је да се створи синергетски ефекат кроз тимски рад и мождану олују. Свака група добија свој пример који поред описа предузећа садржи податке ситуационе анализе. </w:t>
            </w:r>
            <w:r w:rsidRPr="00C04AFE">
              <w:rPr>
                <w:color w:val="0000FF"/>
                <w:sz w:val="20"/>
                <w:szCs w:val="20"/>
                <w:lang w:val="sr-Cyrl-RS"/>
              </w:rPr>
              <w:t>Тренер "А" фасилитира I групу , док тренера "Б" II групу. Тренери одговоре на нивоу групе бележе.</w:t>
            </w:r>
            <w:r w:rsidRPr="00C04AFE">
              <w:rPr>
                <w:rFonts w:asciiTheme="minorHAnsi" w:hAnsiTheme="minorHAnsi"/>
                <w:color w:val="0000FF"/>
                <w:sz w:val="20"/>
                <w:szCs w:val="20"/>
                <w:lang w:val="sr-Cyrl-RS"/>
              </w:rPr>
              <w:t xml:space="preserve"> Пожељна пракса је електронско бележење (лап топ) одговора уместо флип чарта. Електронски облик бележење је у духу озелењавања пословања.</w:t>
            </w:r>
            <w:r w:rsidRPr="00C04AFE">
              <w:rPr>
                <w:color w:val="0000FF"/>
                <w:sz w:val="20"/>
                <w:szCs w:val="20"/>
                <w:lang w:val="sr-Cyrl-RS"/>
              </w:rPr>
              <w:t xml:space="preserve"> Групе формирати од полазника по моделу из прве сесије.  </w:t>
            </w:r>
          </w:p>
          <w:p w14:paraId="48AA1C25" w14:textId="3440E448" w:rsidR="00C04AFE" w:rsidRPr="00C04AFE" w:rsidRDefault="00C04AFE" w:rsidP="00A32E8C">
            <w:pPr>
              <w:jc w:val="both"/>
              <w:rPr>
                <w:rFonts w:asciiTheme="minorHAnsi" w:hAnsiTheme="minorHAnsi"/>
                <w:color w:val="0000FF"/>
                <w:sz w:val="20"/>
                <w:szCs w:val="20"/>
                <w:lang w:val="sr-Cyrl-RS"/>
              </w:rPr>
            </w:pPr>
          </w:p>
        </w:tc>
      </w:tr>
      <w:tr w:rsidR="00657DBA" w:rsidRPr="00C04AFE" w14:paraId="55939A3D" w14:textId="77777777" w:rsidTr="00A32E8C">
        <w:tc>
          <w:tcPr>
            <w:tcW w:w="1247" w:type="dxa"/>
            <w:tcBorders>
              <w:top w:val="nil"/>
              <w:left w:val="single" w:sz="4" w:space="0" w:color="009900"/>
              <w:bottom w:val="single" w:sz="4" w:space="0" w:color="009900"/>
              <w:right w:val="single" w:sz="4" w:space="0" w:color="009900"/>
            </w:tcBorders>
            <w:vAlign w:val="center"/>
          </w:tcPr>
          <w:p w14:paraId="36113108"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single" w:sz="4" w:space="0" w:color="009900"/>
              <w:right w:val="single" w:sz="4" w:space="0" w:color="009900"/>
            </w:tcBorders>
            <w:vAlign w:val="center"/>
          </w:tcPr>
          <w:p w14:paraId="4C92E249"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9900"/>
              <w:bottom w:val="single" w:sz="4" w:space="0" w:color="009900"/>
            </w:tcBorders>
            <w:vAlign w:val="center"/>
          </w:tcPr>
          <w:p w14:paraId="39FFF751"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tcBorders>
              <w:bottom w:val="single" w:sz="4" w:space="0" w:color="009900"/>
            </w:tcBorders>
            <w:vAlign w:val="center"/>
          </w:tcPr>
          <w:p w14:paraId="2BBFAE60"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tcBorders>
              <w:bottom w:val="single" w:sz="4" w:space="0" w:color="009900"/>
            </w:tcBorders>
            <w:vAlign w:val="center"/>
          </w:tcPr>
          <w:p w14:paraId="73916B71"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bottom w:val="single" w:sz="4" w:space="0" w:color="009900"/>
            </w:tcBorders>
            <w:vAlign w:val="center"/>
          </w:tcPr>
          <w:p w14:paraId="2CD3D4B3"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Један од учесника сваке групе презентује резултате рада и потом се отвара дискусија. Тренери фасилитирају дискусију.</w:t>
            </w:r>
          </w:p>
        </w:tc>
      </w:tr>
      <w:bookmarkEnd w:id="18"/>
      <w:tr w:rsidR="00657DBA" w:rsidRPr="00C04AFE" w14:paraId="632432D6" w14:textId="77777777" w:rsidTr="00A32E8C">
        <w:tc>
          <w:tcPr>
            <w:tcW w:w="1247" w:type="dxa"/>
            <w:tcBorders>
              <w:top w:val="single" w:sz="4" w:space="0" w:color="009900"/>
              <w:left w:val="single" w:sz="4" w:space="0" w:color="009900"/>
              <w:bottom w:val="single" w:sz="4" w:space="0" w:color="009900"/>
            </w:tcBorders>
            <w:shd w:val="clear" w:color="auto" w:fill="FFFF99"/>
            <w:vAlign w:val="center"/>
          </w:tcPr>
          <w:p w14:paraId="1A90ED61"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sz w:val="20"/>
                <w:szCs w:val="20"/>
                <w:lang w:val="sr-Cyrl-RS"/>
              </w:rPr>
              <w:t>10:30-11:00</w:t>
            </w:r>
          </w:p>
        </w:tc>
        <w:tc>
          <w:tcPr>
            <w:tcW w:w="1703" w:type="dxa"/>
            <w:tcBorders>
              <w:top w:val="single" w:sz="4" w:space="0" w:color="009900"/>
              <w:bottom w:val="single" w:sz="4" w:space="0" w:color="009900"/>
            </w:tcBorders>
            <w:shd w:val="clear" w:color="auto" w:fill="FFFF99"/>
            <w:vAlign w:val="center"/>
          </w:tcPr>
          <w:p w14:paraId="44EF6633" w14:textId="77777777" w:rsidR="00657DBA" w:rsidRPr="00C04AFE" w:rsidRDefault="00657DBA" w:rsidP="00A32E8C">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top w:val="single" w:sz="4" w:space="0" w:color="009900"/>
              <w:bottom w:val="single" w:sz="4" w:space="0" w:color="009900"/>
            </w:tcBorders>
            <w:shd w:val="clear" w:color="auto" w:fill="FFFF99"/>
            <w:vAlign w:val="center"/>
          </w:tcPr>
          <w:p w14:paraId="2F3082B4" w14:textId="77777777" w:rsidR="00657DBA" w:rsidRPr="00C04AFE" w:rsidRDefault="00657DBA" w:rsidP="00A32E8C">
            <w:pPr>
              <w:jc w:val="both"/>
              <w:rPr>
                <w:rFonts w:asciiTheme="minorHAnsi" w:hAnsiTheme="minorHAnsi"/>
                <w:sz w:val="20"/>
                <w:szCs w:val="20"/>
                <w:lang w:val="sr-Cyrl-RS"/>
              </w:rPr>
            </w:pPr>
          </w:p>
        </w:tc>
        <w:tc>
          <w:tcPr>
            <w:tcW w:w="976" w:type="dxa"/>
            <w:tcBorders>
              <w:top w:val="single" w:sz="4" w:space="0" w:color="009900"/>
              <w:bottom w:val="single" w:sz="4" w:space="0" w:color="009900"/>
            </w:tcBorders>
            <w:shd w:val="clear" w:color="auto" w:fill="FFFF99"/>
            <w:vAlign w:val="center"/>
          </w:tcPr>
          <w:p w14:paraId="7312F480" w14:textId="77777777" w:rsidR="00657DBA" w:rsidRPr="00C04AFE" w:rsidRDefault="00657DBA" w:rsidP="00A32E8C">
            <w:pPr>
              <w:jc w:val="center"/>
              <w:rPr>
                <w:rFonts w:asciiTheme="minorHAnsi" w:hAnsiTheme="minorHAnsi"/>
                <w:sz w:val="20"/>
                <w:szCs w:val="20"/>
                <w:lang w:val="sr-Cyrl-RS"/>
              </w:rPr>
            </w:pPr>
          </w:p>
        </w:tc>
        <w:tc>
          <w:tcPr>
            <w:tcW w:w="893" w:type="dxa"/>
            <w:tcBorders>
              <w:top w:val="single" w:sz="4" w:space="0" w:color="009900"/>
              <w:bottom w:val="single" w:sz="4" w:space="0" w:color="009900"/>
            </w:tcBorders>
            <w:shd w:val="clear" w:color="auto" w:fill="FFFF99"/>
            <w:vAlign w:val="center"/>
          </w:tcPr>
          <w:p w14:paraId="393ACCC9" w14:textId="77777777" w:rsidR="00657DBA" w:rsidRPr="00C04AFE" w:rsidRDefault="00657DBA" w:rsidP="00A32E8C">
            <w:pPr>
              <w:jc w:val="center"/>
              <w:rPr>
                <w:rFonts w:asciiTheme="minorHAnsi" w:hAnsiTheme="minorHAnsi"/>
                <w:sz w:val="20"/>
                <w:szCs w:val="20"/>
                <w:lang w:val="sr-Cyrl-RS"/>
              </w:rPr>
            </w:pPr>
          </w:p>
        </w:tc>
        <w:tc>
          <w:tcPr>
            <w:tcW w:w="7334" w:type="dxa"/>
            <w:tcBorders>
              <w:top w:val="single" w:sz="4" w:space="0" w:color="009900"/>
              <w:bottom w:val="single" w:sz="4" w:space="0" w:color="009900"/>
              <w:right w:val="single" w:sz="4" w:space="0" w:color="009900"/>
            </w:tcBorders>
            <w:shd w:val="clear" w:color="auto" w:fill="FFFF99"/>
            <w:vAlign w:val="center"/>
          </w:tcPr>
          <w:p w14:paraId="1FCEFF48" w14:textId="77777777" w:rsidR="00657DBA" w:rsidRPr="00C04AFE" w:rsidRDefault="00657DBA" w:rsidP="00A32E8C">
            <w:pPr>
              <w:jc w:val="both"/>
              <w:rPr>
                <w:rFonts w:asciiTheme="minorHAnsi" w:hAnsiTheme="minorHAnsi"/>
                <w:sz w:val="20"/>
                <w:szCs w:val="20"/>
                <w:lang w:val="sr-Cyrl-RS"/>
              </w:rPr>
            </w:pPr>
          </w:p>
        </w:tc>
      </w:tr>
      <w:tr w:rsidR="00657DBA" w:rsidRPr="00C04AFE" w14:paraId="77AAB28F" w14:textId="77777777" w:rsidTr="00A32E8C">
        <w:tc>
          <w:tcPr>
            <w:tcW w:w="1247" w:type="dxa"/>
            <w:tcBorders>
              <w:top w:val="single" w:sz="4" w:space="0" w:color="009900"/>
              <w:left w:val="single" w:sz="4" w:space="0" w:color="009900"/>
              <w:bottom w:val="nil"/>
              <w:right w:val="single" w:sz="4" w:space="0" w:color="009900"/>
            </w:tcBorders>
            <w:vAlign w:val="center"/>
          </w:tcPr>
          <w:p w14:paraId="3BFCC725"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lastRenderedPageBreak/>
              <w:t>11:00-12:30</w:t>
            </w:r>
          </w:p>
        </w:tc>
        <w:tc>
          <w:tcPr>
            <w:tcW w:w="1703" w:type="dxa"/>
            <w:tcBorders>
              <w:top w:val="single" w:sz="4" w:space="0" w:color="009900"/>
              <w:left w:val="single" w:sz="4" w:space="0" w:color="009900"/>
              <w:bottom w:val="nil"/>
              <w:right w:val="single" w:sz="4" w:space="0" w:color="009900"/>
            </w:tcBorders>
            <w:vAlign w:val="center"/>
          </w:tcPr>
          <w:p w14:paraId="6B70A3C4"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6: Модул 3 Спречавање загађења</w:t>
            </w:r>
          </w:p>
        </w:tc>
        <w:tc>
          <w:tcPr>
            <w:tcW w:w="2538" w:type="dxa"/>
            <w:tcBorders>
              <w:top w:val="single" w:sz="4" w:space="0" w:color="009900"/>
              <w:left w:val="single" w:sz="4" w:space="0" w:color="009900"/>
              <w:bottom w:val="single" w:sz="4" w:space="0" w:color="009900"/>
            </w:tcBorders>
            <w:vAlign w:val="center"/>
          </w:tcPr>
          <w:p w14:paraId="5B47816D"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Замена опасних хемикалија.</w:t>
            </w:r>
          </w:p>
        </w:tc>
        <w:tc>
          <w:tcPr>
            <w:tcW w:w="976" w:type="dxa"/>
            <w:tcBorders>
              <w:top w:val="single" w:sz="4" w:space="0" w:color="009900"/>
              <w:bottom w:val="single" w:sz="4" w:space="0" w:color="009900"/>
            </w:tcBorders>
            <w:vAlign w:val="center"/>
          </w:tcPr>
          <w:p w14:paraId="613D09BD"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tcBorders>
              <w:top w:val="single" w:sz="4" w:space="0" w:color="009900"/>
              <w:bottom w:val="single" w:sz="4" w:space="0" w:color="009900"/>
            </w:tcBorders>
            <w:vAlign w:val="center"/>
          </w:tcPr>
          <w:p w14:paraId="7DAB7B03"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tcBorders>
              <w:top w:val="single" w:sz="4" w:space="0" w:color="009900"/>
              <w:bottom w:val="single" w:sz="4" w:space="0" w:color="009900"/>
              <w:right w:val="single" w:sz="4" w:space="0" w:color="009900"/>
            </w:tcBorders>
            <w:vAlign w:val="center"/>
          </w:tcPr>
          <w:p w14:paraId="1D5EEB80" w14:textId="77777777" w:rsidR="00AB071A" w:rsidRDefault="00AB071A" w:rsidP="00A32E8C">
            <w:pPr>
              <w:jc w:val="both"/>
              <w:rPr>
                <w:rFonts w:asciiTheme="minorHAnsi" w:hAnsiTheme="minorHAnsi"/>
                <w:color w:val="0000FF"/>
                <w:sz w:val="20"/>
                <w:szCs w:val="20"/>
                <w:lang w:val="sr-Cyrl-RS"/>
              </w:rPr>
            </w:pPr>
          </w:p>
          <w:p w14:paraId="021DC27B" w14:textId="77777777" w:rsidR="00657DBA"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Учесницима се објашњавају појмови и класификација опасних хемикалија. Показују се предности замене употребе опасних материја и објашњава процес замене опасних материја. У овом делу демонстрира се изналажење безбедних алтернатива путем претраге регистра европске агенције за хемикалије и других сличних регистара. Учесницима се на крају презентације, представе неке од  мера за смањење и спречавање загађења</w:t>
            </w:r>
            <w:r w:rsidR="00AB071A">
              <w:rPr>
                <w:rFonts w:asciiTheme="minorHAnsi" w:hAnsiTheme="minorHAnsi"/>
                <w:color w:val="0000FF"/>
                <w:sz w:val="20"/>
                <w:szCs w:val="20"/>
                <w:lang w:val="sr-Cyrl-RS"/>
              </w:rPr>
              <w:t>.</w:t>
            </w:r>
          </w:p>
          <w:p w14:paraId="369B1CC0" w14:textId="5D7D60F8" w:rsidR="00AB071A" w:rsidRPr="00C04AFE" w:rsidRDefault="00AB071A" w:rsidP="00A32E8C">
            <w:pPr>
              <w:jc w:val="both"/>
              <w:rPr>
                <w:rFonts w:asciiTheme="minorHAnsi" w:hAnsiTheme="minorHAnsi"/>
                <w:color w:val="0000FF"/>
                <w:sz w:val="20"/>
                <w:szCs w:val="20"/>
                <w:lang w:val="sr-Cyrl-RS"/>
              </w:rPr>
            </w:pPr>
          </w:p>
        </w:tc>
      </w:tr>
      <w:tr w:rsidR="00657DBA" w:rsidRPr="00C04AFE" w14:paraId="4C5D9EB2" w14:textId="77777777" w:rsidTr="00A32E8C">
        <w:tc>
          <w:tcPr>
            <w:tcW w:w="1247" w:type="dxa"/>
            <w:tcBorders>
              <w:top w:val="nil"/>
              <w:left w:val="single" w:sz="4" w:space="0" w:color="009900"/>
              <w:bottom w:val="nil"/>
              <w:right w:val="single" w:sz="4" w:space="0" w:color="009900"/>
            </w:tcBorders>
            <w:vAlign w:val="center"/>
          </w:tcPr>
          <w:p w14:paraId="6A911CB8" w14:textId="77777777" w:rsidR="00657DBA" w:rsidRPr="00C04AFE" w:rsidRDefault="00657DBA" w:rsidP="00A32E8C">
            <w:pPr>
              <w:jc w:val="center"/>
              <w:rPr>
                <w:rFonts w:asciiTheme="minorHAnsi" w:hAnsiTheme="minorHAnsi"/>
                <w:color w:val="0000FF"/>
                <w:sz w:val="20"/>
                <w:szCs w:val="20"/>
                <w:lang w:val="sr-Cyrl-RS"/>
              </w:rPr>
            </w:pPr>
            <w:bookmarkStart w:id="19" w:name="_Hlk194750638"/>
          </w:p>
        </w:tc>
        <w:tc>
          <w:tcPr>
            <w:tcW w:w="1703" w:type="dxa"/>
            <w:tcBorders>
              <w:top w:val="nil"/>
              <w:left w:val="single" w:sz="4" w:space="0" w:color="009900"/>
              <w:bottom w:val="nil"/>
              <w:right w:val="single" w:sz="4" w:space="0" w:color="009900"/>
            </w:tcBorders>
            <w:vAlign w:val="center"/>
          </w:tcPr>
          <w:p w14:paraId="5C07B9F3"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Замена опасних хемикалија</w:t>
            </w:r>
          </w:p>
        </w:tc>
        <w:tc>
          <w:tcPr>
            <w:tcW w:w="2538" w:type="dxa"/>
            <w:tcBorders>
              <w:top w:val="single" w:sz="4" w:space="0" w:color="009900"/>
              <w:left w:val="single" w:sz="4" w:space="0" w:color="009900"/>
            </w:tcBorders>
            <w:vAlign w:val="center"/>
          </w:tcPr>
          <w:p w14:paraId="2F7589D4" w14:textId="77777777" w:rsidR="00657DBA" w:rsidRPr="00C04AFE" w:rsidRDefault="00657DBA" w:rsidP="00A32E8C">
            <w:pPr>
              <w:jc w:val="both"/>
              <w:rPr>
                <w:rFonts w:asciiTheme="minorHAnsi" w:hAnsiTheme="minorHAnsi"/>
                <w:color w:val="0000FF"/>
                <w:sz w:val="20"/>
                <w:szCs w:val="20"/>
                <w:highlight w:val="yellow"/>
                <w:lang w:val="sr-Cyrl-RS"/>
              </w:rPr>
            </w:pPr>
            <w:r w:rsidRPr="00C04AFE">
              <w:rPr>
                <w:rFonts w:asciiTheme="minorHAnsi" w:hAnsiTheme="minorHAnsi"/>
                <w:color w:val="0000FF"/>
                <w:sz w:val="20"/>
                <w:szCs w:val="20"/>
                <w:lang w:val="sr-Cyrl-RS"/>
              </w:rPr>
              <w:t>Вежба (рад у паровима): Анализа примера (студија случаја) из публикације "Зелена Европа"</w:t>
            </w:r>
          </w:p>
        </w:tc>
        <w:tc>
          <w:tcPr>
            <w:tcW w:w="976" w:type="dxa"/>
            <w:tcBorders>
              <w:top w:val="single" w:sz="4" w:space="0" w:color="009900"/>
            </w:tcBorders>
            <w:vAlign w:val="center"/>
          </w:tcPr>
          <w:p w14:paraId="4B3548BB"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tcBorders>
              <w:top w:val="single" w:sz="4" w:space="0" w:color="009900"/>
            </w:tcBorders>
            <w:vAlign w:val="center"/>
          </w:tcPr>
          <w:p w14:paraId="5634090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top w:val="single" w:sz="4" w:space="0" w:color="009900"/>
            </w:tcBorders>
            <w:vAlign w:val="center"/>
          </w:tcPr>
          <w:p w14:paraId="254BE668" w14:textId="77777777" w:rsidR="00657DBA" w:rsidRPr="00C04AFE" w:rsidRDefault="00657DBA" w:rsidP="00A32E8C">
            <w:pPr>
              <w:jc w:val="both"/>
              <w:rPr>
                <w:rFonts w:asciiTheme="minorHAnsi" w:hAnsiTheme="minorHAnsi"/>
                <w:color w:val="0000FF"/>
                <w:sz w:val="20"/>
                <w:szCs w:val="20"/>
                <w:lang w:val="sr-Cyrl-RS"/>
              </w:rPr>
            </w:pPr>
          </w:p>
          <w:p w14:paraId="6BD2DD79"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 у овој вежби имају задатак да на нивоу групе анализирају (прочитају) примере из публикације "Зелена Европа - Примери добре праксе озелењавања пословања". Минимални број примера добре праксе које је потребно обрадити у вези смањења и спречавање загађења: 1) Примена биоразградивих капсула за паковање кафе -</w:t>
            </w:r>
            <w:proofErr w:type="spellStart"/>
            <w:r w:rsidRPr="00C04AFE">
              <w:rPr>
                <w:rFonts w:asciiTheme="minorHAnsi" w:hAnsiTheme="minorHAnsi"/>
                <w:color w:val="0000FF"/>
                <w:sz w:val="20"/>
                <w:szCs w:val="20"/>
                <w:lang w:val="sr-Cyrl-RS"/>
              </w:rPr>
              <w:t>Nespresso</w:t>
            </w:r>
            <w:proofErr w:type="spellEnd"/>
            <w:r w:rsidRPr="00C04AFE">
              <w:rPr>
                <w:rFonts w:asciiTheme="minorHAnsi" w:hAnsiTheme="minorHAnsi"/>
                <w:color w:val="0000FF"/>
                <w:sz w:val="20"/>
                <w:szCs w:val="20"/>
                <w:lang w:val="sr-Cyrl-RS"/>
              </w:rPr>
              <w:t xml:space="preserve"> Швајцарска; 2) Примена еколошки прихватљивих боја и хемикалија - H&amp;M Шведска; 3) Развој одрживих алтернатива традиционалним токсичним хемикалијама- BASF Немачка; 4) </w:t>
            </w:r>
            <w:proofErr w:type="spellStart"/>
            <w:r w:rsidRPr="00C04AFE">
              <w:rPr>
                <w:rFonts w:asciiTheme="minorHAnsi" w:hAnsiTheme="minorHAnsi"/>
                <w:color w:val="0000FF"/>
                <w:sz w:val="20"/>
                <w:szCs w:val="20"/>
                <w:lang w:val="sr-Cyrl-RS"/>
              </w:rPr>
              <w:t>Blue</w:t>
            </w:r>
            <w:proofErr w:type="spellEnd"/>
            <w:r w:rsidRPr="00C04AFE">
              <w:rPr>
                <w:rFonts w:asciiTheme="minorHAnsi" w:hAnsiTheme="minorHAnsi"/>
                <w:color w:val="0000FF"/>
                <w:sz w:val="20"/>
                <w:szCs w:val="20"/>
                <w:lang w:val="sr-Cyrl-RS"/>
              </w:rPr>
              <w:t xml:space="preserve"> </w:t>
            </w:r>
            <w:proofErr w:type="spellStart"/>
            <w:r w:rsidRPr="00C04AFE">
              <w:rPr>
                <w:rFonts w:asciiTheme="minorHAnsi" w:hAnsiTheme="minorHAnsi"/>
                <w:color w:val="0000FF"/>
                <w:sz w:val="20"/>
                <w:szCs w:val="20"/>
                <w:lang w:val="sr-Cyrl-RS"/>
              </w:rPr>
              <w:t>Chemical</w:t>
            </w:r>
            <w:proofErr w:type="spellEnd"/>
            <w:r w:rsidRPr="00C04AFE">
              <w:rPr>
                <w:rFonts w:asciiTheme="minorHAnsi" w:hAnsiTheme="minorHAnsi"/>
                <w:color w:val="0000FF"/>
                <w:sz w:val="20"/>
                <w:szCs w:val="20"/>
                <w:lang w:val="sr-Cyrl-RS"/>
              </w:rPr>
              <w:t xml:space="preserve"> </w:t>
            </w:r>
            <w:proofErr w:type="spellStart"/>
            <w:r w:rsidRPr="00C04AFE">
              <w:rPr>
                <w:rFonts w:asciiTheme="minorHAnsi" w:hAnsiTheme="minorHAnsi"/>
                <w:color w:val="0000FF"/>
                <w:sz w:val="20"/>
                <w:szCs w:val="20"/>
                <w:lang w:val="sr-Cyrl-RS"/>
              </w:rPr>
              <w:t>System</w:t>
            </w:r>
            <w:proofErr w:type="spellEnd"/>
            <w:r w:rsidRPr="00C04AFE">
              <w:rPr>
                <w:rFonts w:asciiTheme="minorHAnsi" w:hAnsiTheme="minorHAnsi"/>
                <w:color w:val="0000FF"/>
                <w:sz w:val="20"/>
                <w:szCs w:val="20"/>
                <w:lang w:val="sr-Cyrl-RS"/>
              </w:rPr>
              <w:t xml:space="preserve"> - </w:t>
            </w:r>
            <w:proofErr w:type="spellStart"/>
            <w:r w:rsidRPr="00C04AFE">
              <w:rPr>
                <w:rFonts w:asciiTheme="minorHAnsi" w:hAnsiTheme="minorHAnsi"/>
                <w:color w:val="0000FF"/>
                <w:sz w:val="20"/>
                <w:szCs w:val="20"/>
                <w:lang w:val="sr-Cyrl-RS"/>
              </w:rPr>
              <w:t>Henkel</w:t>
            </w:r>
            <w:proofErr w:type="spellEnd"/>
            <w:r w:rsidRPr="00C04AFE">
              <w:rPr>
                <w:rFonts w:asciiTheme="minorHAnsi" w:hAnsiTheme="minorHAnsi"/>
                <w:color w:val="0000FF"/>
                <w:sz w:val="20"/>
                <w:szCs w:val="20"/>
                <w:lang w:val="sr-Cyrl-RS"/>
              </w:rPr>
              <w:t xml:space="preserve"> Немачка; 5) Стратегија зелене хемије - GSK Велика Британија. Групе формирати од полазника у облику парова по моделу из друге сесије. </w:t>
            </w:r>
          </w:p>
          <w:p w14:paraId="138765EB" w14:textId="77777777" w:rsidR="00657DBA" w:rsidRPr="00C04AFE" w:rsidRDefault="00657DBA" w:rsidP="00A32E8C">
            <w:pPr>
              <w:jc w:val="both"/>
              <w:rPr>
                <w:rFonts w:asciiTheme="minorHAnsi" w:hAnsiTheme="minorHAnsi"/>
                <w:color w:val="0000FF"/>
                <w:sz w:val="20"/>
                <w:szCs w:val="20"/>
                <w:lang w:val="sr-Cyrl-RS"/>
              </w:rPr>
            </w:pPr>
          </w:p>
        </w:tc>
      </w:tr>
      <w:tr w:rsidR="00657DBA" w:rsidRPr="00C04AFE" w14:paraId="450F9FB3" w14:textId="77777777" w:rsidTr="00A32E8C">
        <w:tc>
          <w:tcPr>
            <w:tcW w:w="1247" w:type="dxa"/>
            <w:tcBorders>
              <w:top w:val="nil"/>
              <w:left w:val="single" w:sz="4" w:space="0" w:color="009900"/>
              <w:bottom w:val="nil"/>
              <w:right w:val="single" w:sz="4" w:space="0" w:color="009900"/>
            </w:tcBorders>
            <w:vAlign w:val="center"/>
          </w:tcPr>
          <w:p w14:paraId="3E9DE097"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49BDD719"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12F1B68C"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vAlign w:val="center"/>
          </w:tcPr>
          <w:p w14:paraId="5DF4D1E1"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14248759"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5869164E" w14:textId="77777777" w:rsidR="00657DBA" w:rsidRPr="00C04AFE" w:rsidRDefault="00657DBA" w:rsidP="00A32E8C">
            <w:pPr>
              <w:jc w:val="both"/>
              <w:rPr>
                <w:rFonts w:asciiTheme="minorHAnsi" w:hAnsiTheme="minorHAnsi"/>
                <w:color w:val="0000FF"/>
                <w:sz w:val="20"/>
                <w:szCs w:val="20"/>
                <w:lang w:val="sr-Cyrl-RS"/>
              </w:rPr>
            </w:pPr>
          </w:p>
          <w:p w14:paraId="52899849"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Један од учесника сваке групе презентује резултате анализе и потом се отвара дискусија. Кључно питање за све учеснике шта они  могу од примера применити у свом пословању. Тренери фасилитирају дискусију. </w:t>
            </w:r>
          </w:p>
          <w:p w14:paraId="03A3FC38" w14:textId="77777777" w:rsidR="00657DBA" w:rsidRPr="00C04AFE" w:rsidRDefault="00657DBA" w:rsidP="00A32E8C">
            <w:pPr>
              <w:jc w:val="both"/>
              <w:rPr>
                <w:rFonts w:asciiTheme="minorHAnsi" w:hAnsiTheme="minorHAnsi"/>
                <w:color w:val="0000FF"/>
                <w:sz w:val="20"/>
                <w:szCs w:val="20"/>
                <w:lang w:val="sr-Cyrl-RS"/>
              </w:rPr>
            </w:pPr>
          </w:p>
        </w:tc>
      </w:tr>
      <w:bookmarkEnd w:id="19"/>
      <w:tr w:rsidR="00657DBA" w:rsidRPr="00C04AFE" w14:paraId="426B24BC" w14:textId="77777777" w:rsidTr="00A32E8C">
        <w:tc>
          <w:tcPr>
            <w:tcW w:w="1247" w:type="dxa"/>
            <w:tcBorders>
              <w:top w:val="nil"/>
              <w:left w:val="single" w:sz="4" w:space="0" w:color="009900"/>
              <w:bottom w:val="single" w:sz="4" w:space="0" w:color="009900"/>
              <w:right w:val="single" w:sz="4" w:space="0" w:color="009900"/>
            </w:tcBorders>
            <w:vAlign w:val="center"/>
          </w:tcPr>
          <w:p w14:paraId="036E6814"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single" w:sz="4" w:space="0" w:color="009900"/>
              <w:right w:val="single" w:sz="4" w:space="0" w:color="009900"/>
            </w:tcBorders>
            <w:vAlign w:val="center"/>
          </w:tcPr>
          <w:p w14:paraId="3D9B76C5"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9900"/>
              <w:bottom w:val="single" w:sz="4" w:space="0" w:color="009900"/>
            </w:tcBorders>
            <w:vAlign w:val="center"/>
          </w:tcPr>
          <w:p w14:paraId="1028438E"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Индивидуални рад на Бизнис Плану/ Стратегије за озелењавање пословања привредног субјекта:</w:t>
            </w:r>
            <w:r w:rsidRPr="00C04AFE">
              <w:rPr>
                <w:color w:val="0000FF"/>
                <w:sz w:val="20"/>
                <w:szCs w:val="20"/>
                <w:lang w:val="sr-Cyrl-RS"/>
              </w:rPr>
              <w:t xml:space="preserve"> </w:t>
            </w:r>
            <w:r w:rsidRPr="00C04AFE">
              <w:rPr>
                <w:rFonts w:asciiTheme="minorHAnsi" w:hAnsiTheme="minorHAnsi"/>
                <w:color w:val="0000FF"/>
                <w:sz w:val="20"/>
                <w:szCs w:val="20"/>
                <w:lang w:val="sr-Cyrl-RS"/>
              </w:rPr>
              <w:t>Зелена SWOT Анализа</w:t>
            </w:r>
          </w:p>
        </w:tc>
        <w:tc>
          <w:tcPr>
            <w:tcW w:w="976" w:type="dxa"/>
            <w:tcBorders>
              <w:bottom w:val="single" w:sz="4" w:space="0" w:color="009900"/>
            </w:tcBorders>
            <w:vAlign w:val="center"/>
          </w:tcPr>
          <w:p w14:paraId="73B445D8"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tcBorders>
              <w:bottom w:val="single" w:sz="4" w:space="0" w:color="009900"/>
            </w:tcBorders>
            <w:vAlign w:val="center"/>
          </w:tcPr>
          <w:p w14:paraId="65E87690"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bottom w:val="single" w:sz="4" w:space="0" w:color="009900"/>
            </w:tcBorders>
            <w:vAlign w:val="center"/>
          </w:tcPr>
          <w:p w14:paraId="73422B5C" w14:textId="77777777" w:rsidR="00AB071A" w:rsidRDefault="00AB071A" w:rsidP="00A32E8C">
            <w:pPr>
              <w:jc w:val="both"/>
              <w:rPr>
                <w:rFonts w:asciiTheme="minorHAnsi" w:hAnsiTheme="minorHAnsi"/>
                <w:color w:val="0000FF"/>
                <w:sz w:val="20"/>
                <w:szCs w:val="20"/>
                <w:lang w:val="sr-Cyrl-RS"/>
              </w:rPr>
            </w:pPr>
          </w:p>
          <w:p w14:paraId="5ACA7AE9" w14:textId="77777777" w:rsidR="00657DBA"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Практичан рад на индивидуалној припреми бизнис плана/стратегије озелењавање пословања започиње се уношењем нумеричких података (%) у поглављу </w:t>
            </w:r>
            <w:proofErr w:type="spellStart"/>
            <w:r w:rsidRPr="00C04AFE">
              <w:rPr>
                <w:rFonts w:asciiTheme="minorHAnsi" w:hAnsiTheme="minorHAnsi"/>
                <w:color w:val="0000FF"/>
                <w:sz w:val="20"/>
                <w:szCs w:val="20"/>
                <w:lang w:val="sr-Cyrl-RS"/>
              </w:rPr>
              <w:t>IIId</w:t>
            </w:r>
            <w:proofErr w:type="spellEnd"/>
            <w:r w:rsidRPr="00C04AFE">
              <w:rPr>
                <w:rFonts w:asciiTheme="minorHAnsi" w:hAnsiTheme="minorHAnsi"/>
                <w:color w:val="0000FF"/>
                <w:sz w:val="20"/>
                <w:szCs w:val="20"/>
                <w:lang w:val="sr-Cyrl-RS"/>
              </w:rPr>
              <w:t xml:space="preserve"> ситуациона анализа: зелена дистрибуција. Од учесника се тражи да  процене тржите набавке сировина и пласмана производа као и облика транспорта. Реализација ове вежбе је увод у модул 4. Потом учесници попуњавају одељак IV Зелена SWOT анализа избором понуђених опција и прецизирањем нових. Тренери помажу приликом реализације ситуационе анализе и израде зелене SWOT анализе.</w:t>
            </w:r>
          </w:p>
          <w:p w14:paraId="22195F56" w14:textId="4ABA9710" w:rsidR="00AB071A" w:rsidRPr="00C04AFE" w:rsidRDefault="00AB071A" w:rsidP="00A32E8C">
            <w:pPr>
              <w:jc w:val="both"/>
              <w:rPr>
                <w:rFonts w:asciiTheme="minorHAnsi" w:hAnsiTheme="minorHAnsi"/>
                <w:color w:val="0000FF"/>
                <w:sz w:val="20"/>
                <w:szCs w:val="20"/>
                <w:lang w:val="sr-Cyrl-RS"/>
              </w:rPr>
            </w:pPr>
          </w:p>
        </w:tc>
      </w:tr>
      <w:tr w:rsidR="00657DBA" w:rsidRPr="00C04AFE" w14:paraId="47A95D32" w14:textId="77777777" w:rsidTr="00A32E8C">
        <w:tc>
          <w:tcPr>
            <w:tcW w:w="1247" w:type="dxa"/>
            <w:tcBorders>
              <w:top w:val="single" w:sz="4" w:space="0" w:color="009900"/>
              <w:bottom w:val="single" w:sz="4" w:space="0" w:color="009900"/>
            </w:tcBorders>
            <w:shd w:val="clear" w:color="auto" w:fill="FFFF99"/>
            <w:vAlign w:val="center"/>
          </w:tcPr>
          <w:p w14:paraId="236D0682"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sz w:val="20"/>
                <w:szCs w:val="20"/>
                <w:lang w:val="sr-Cyrl-RS"/>
              </w:rPr>
              <w:t>12:30-13:30</w:t>
            </w:r>
          </w:p>
        </w:tc>
        <w:tc>
          <w:tcPr>
            <w:tcW w:w="1703" w:type="dxa"/>
            <w:tcBorders>
              <w:top w:val="single" w:sz="4" w:space="0" w:color="009900"/>
              <w:bottom w:val="single" w:sz="4" w:space="0" w:color="009900"/>
            </w:tcBorders>
            <w:shd w:val="clear" w:color="auto" w:fill="FFFF99"/>
            <w:vAlign w:val="center"/>
          </w:tcPr>
          <w:p w14:paraId="289F6446" w14:textId="77777777" w:rsidR="00657DBA" w:rsidRPr="00C04AFE" w:rsidRDefault="00657DBA" w:rsidP="00A32E8C">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top w:val="single" w:sz="4" w:space="0" w:color="009900"/>
              <w:bottom w:val="single" w:sz="4" w:space="0" w:color="009900"/>
            </w:tcBorders>
            <w:shd w:val="clear" w:color="auto" w:fill="FFFF99"/>
            <w:vAlign w:val="center"/>
          </w:tcPr>
          <w:p w14:paraId="5D050B92" w14:textId="77777777" w:rsidR="00657DBA" w:rsidRDefault="00657DBA" w:rsidP="00A32E8C">
            <w:pPr>
              <w:jc w:val="both"/>
              <w:rPr>
                <w:rFonts w:asciiTheme="minorHAnsi" w:hAnsiTheme="minorHAnsi"/>
                <w:sz w:val="20"/>
                <w:szCs w:val="20"/>
                <w:lang w:val="sr-Cyrl-RS"/>
              </w:rPr>
            </w:pPr>
          </w:p>
          <w:p w14:paraId="05D68A01" w14:textId="77777777" w:rsidR="00AB071A" w:rsidRPr="00C04AFE" w:rsidRDefault="00AB071A" w:rsidP="00A32E8C">
            <w:pPr>
              <w:jc w:val="both"/>
              <w:rPr>
                <w:rFonts w:asciiTheme="minorHAnsi" w:hAnsiTheme="minorHAnsi"/>
                <w:sz w:val="20"/>
                <w:szCs w:val="20"/>
                <w:lang w:val="sr-Cyrl-RS"/>
              </w:rPr>
            </w:pPr>
          </w:p>
        </w:tc>
        <w:tc>
          <w:tcPr>
            <w:tcW w:w="976" w:type="dxa"/>
            <w:tcBorders>
              <w:top w:val="single" w:sz="4" w:space="0" w:color="009900"/>
              <w:bottom w:val="single" w:sz="4" w:space="0" w:color="009900"/>
            </w:tcBorders>
            <w:shd w:val="clear" w:color="auto" w:fill="FFFF99"/>
            <w:vAlign w:val="center"/>
          </w:tcPr>
          <w:p w14:paraId="12790129" w14:textId="77777777" w:rsidR="00657DBA" w:rsidRPr="00C04AFE" w:rsidRDefault="00657DBA" w:rsidP="00A32E8C">
            <w:pPr>
              <w:jc w:val="center"/>
              <w:rPr>
                <w:rFonts w:asciiTheme="minorHAnsi" w:hAnsiTheme="minorHAnsi"/>
                <w:sz w:val="20"/>
                <w:szCs w:val="20"/>
                <w:lang w:val="sr-Cyrl-RS"/>
              </w:rPr>
            </w:pPr>
          </w:p>
        </w:tc>
        <w:tc>
          <w:tcPr>
            <w:tcW w:w="893" w:type="dxa"/>
            <w:tcBorders>
              <w:top w:val="single" w:sz="4" w:space="0" w:color="009900"/>
              <w:bottom w:val="single" w:sz="4" w:space="0" w:color="009900"/>
            </w:tcBorders>
            <w:shd w:val="clear" w:color="auto" w:fill="FFFF99"/>
            <w:vAlign w:val="center"/>
          </w:tcPr>
          <w:p w14:paraId="472E4F98" w14:textId="77777777" w:rsidR="00657DBA" w:rsidRPr="00C04AFE" w:rsidRDefault="00657DBA" w:rsidP="00A32E8C">
            <w:pPr>
              <w:jc w:val="center"/>
              <w:rPr>
                <w:rFonts w:asciiTheme="minorHAnsi" w:hAnsiTheme="minorHAnsi"/>
                <w:sz w:val="20"/>
                <w:szCs w:val="20"/>
                <w:lang w:val="sr-Cyrl-RS"/>
              </w:rPr>
            </w:pPr>
          </w:p>
        </w:tc>
        <w:tc>
          <w:tcPr>
            <w:tcW w:w="7334" w:type="dxa"/>
            <w:tcBorders>
              <w:top w:val="single" w:sz="4" w:space="0" w:color="009900"/>
              <w:bottom w:val="single" w:sz="4" w:space="0" w:color="009900"/>
            </w:tcBorders>
            <w:shd w:val="clear" w:color="auto" w:fill="FFFF99"/>
            <w:vAlign w:val="center"/>
          </w:tcPr>
          <w:p w14:paraId="56B061EB" w14:textId="77777777" w:rsidR="00657DBA" w:rsidRPr="00C04AFE" w:rsidRDefault="00657DBA" w:rsidP="00A32E8C">
            <w:pPr>
              <w:jc w:val="both"/>
              <w:rPr>
                <w:rFonts w:asciiTheme="minorHAnsi" w:hAnsiTheme="minorHAnsi"/>
                <w:sz w:val="20"/>
                <w:szCs w:val="20"/>
                <w:lang w:val="sr-Cyrl-RS"/>
              </w:rPr>
            </w:pPr>
          </w:p>
        </w:tc>
      </w:tr>
      <w:tr w:rsidR="00657DBA" w:rsidRPr="00C04AFE" w14:paraId="227D4747" w14:textId="77777777" w:rsidTr="00A32E8C">
        <w:tc>
          <w:tcPr>
            <w:tcW w:w="1247" w:type="dxa"/>
            <w:tcBorders>
              <w:top w:val="single" w:sz="4" w:space="0" w:color="009900"/>
              <w:left w:val="single" w:sz="4" w:space="0" w:color="009900"/>
              <w:bottom w:val="nil"/>
              <w:right w:val="single" w:sz="4" w:space="0" w:color="009900"/>
            </w:tcBorders>
            <w:vAlign w:val="center"/>
          </w:tcPr>
          <w:p w14:paraId="502421FA" w14:textId="77777777" w:rsidR="00657DBA" w:rsidRPr="00C04AFE" w:rsidRDefault="00657DBA" w:rsidP="00A32E8C">
            <w:pPr>
              <w:jc w:val="center"/>
              <w:rPr>
                <w:rFonts w:asciiTheme="minorHAnsi" w:hAnsiTheme="minorHAnsi"/>
                <w:color w:val="0000FF"/>
                <w:sz w:val="20"/>
                <w:szCs w:val="20"/>
                <w:lang w:val="sr-Cyrl-RS"/>
              </w:rPr>
            </w:pPr>
            <w:bookmarkStart w:id="20" w:name="_Hlk194748456"/>
            <w:bookmarkStart w:id="21" w:name="_Hlk194839595"/>
            <w:r w:rsidRPr="00C04AFE">
              <w:rPr>
                <w:rFonts w:asciiTheme="minorHAnsi" w:hAnsiTheme="minorHAnsi"/>
                <w:color w:val="0000FF"/>
                <w:sz w:val="20"/>
                <w:szCs w:val="20"/>
                <w:lang w:val="sr-Cyrl-RS"/>
              </w:rPr>
              <w:lastRenderedPageBreak/>
              <w:t>13:30-15:00</w:t>
            </w:r>
          </w:p>
        </w:tc>
        <w:tc>
          <w:tcPr>
            <w:tcW w:w="1703" w:type="dxa"/>
            <w:tcBorders>
              <w:top w:val="single" w:sz="4" w:space="0" w:color="009900"/>
              <w:left w:val="single" w:sz="4" w:space="0" w:color="009900"/>
              <w:bottom w:val="nil"/>
              <w:right w:val="single" w:sz="4" w:space="0" w:color="009900"/>
            </w:tcBorders>
            <w:vAlign w:val="center"/>
          </w:tcPr>
          <w:p w14:paraId="15385C20"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7: Модул 3 Спречавање загађења</w:t>
            </w:r>
          </w:p>
        </w:tc>
        <w:tc>
          <w:tcPr>
            <w:tcW w:w="2538" w:type="dxa"/>
            <w:tcBorders>
              <w:top w:val="single" w:sz="4" w:space="0" w:color="009900"/>
              <w:left w:val="single" w:sz="4" w:space="0" w:color="009900"/>
            </w:tcBorders>
            <w:vAlign w:val="center"/>
          </w:tcPr>
          <w:p w14:paraId="2E32E51C"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Еколошки прихватљиве хемикалије</w:t>
            </w:r>
          </w:p>
        </w:tc>
        <w:tc>
          <w:tcPr>
            <w:tcW w:w="976" w:type="dxa"/>
            <w:tcBorders>
              <w:top w:val="single" w:sz="4" w:space="0" w:color="009900"/>
            </w:tcBorders>
            <w:vAlign w:val="center"/>
          </w:tcPr>
          <w:p w14:paraId="718C2076"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tcBorders>
              <w:top w:val="single" w:sz="4" w:space="0" w:color="009900"/>
            </w:tcBorders>
            <w:vAlign w:val="center"/>
          </w:tcPr>
          <w:p w14:paraId="27C63F09"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tcBorders>
              <w:top w:val="single" w:sz="4" w:space="0" w:color="009900"/>
            </w:tcBorders>
            <w:vAlign w:val="center"/>
          </w:tcPr>
          <w:p w14:paraId="7B6D12F5"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Учесницима се појашњава концепт еколошки прихватљивих хемикалија и показује пут за проналажење ових средстава. Истиче се важност употребе безбедне процесне технологије и примена био-разградивих материјала у производњи и еколошки прихватљивих хемијских средстава.</w:t>
            </w:r>
          </w:p>
        </w:tc>
      </w:tr>
      <w:bookmarkEnd w:id="20"/>
      <w:tr w:rsidR="00657DBA" w:rsidRPr="00C04AFE" w14:paraId="753E02DB" w14:textId="77777777" w:rsidTr="00A32E8C">
        <w:tc>
          <w:tcPr>
            <w:tcW w:w="1247" w:type="dxa"/>
            <w:tcBorders>
              <w:top w:val="nil"/>
              <w:left w:val="single" w:sz="4" w:space="0" w:color="009900"/>
              <w:bottom w:val="nil"/>
              <w:right w:val="single" w:sz="4" w:space="0" w:color="009900"/>
            </w:tcBorders>
            <w:vAlign w:val="center"/>
          </w:tcPr>
          <w:p w14:paraId="3B243573"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772361A1"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Еколошки прихватљиве хемикалије</w:t>
            </w:r>
          </w:p>
        </w:tc>
        <w:tc>
          <w:tcPr>
            <w:tcW w:w="2538" w:type="dxa"/>
            <w:tcBorders>
              <w:left w:val="single" w:sz="4" w:space="0" w:color="009900"/>
            </w:tcBorders>
            <w:vAlign w:val="center"/>
          </w:tcPr>
          <w:p w14:paraId="23654A10"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(рад у паровима):</w:t>
            </w:r>
          </w:p>
          <w:p w14:paraId="7FD702ED"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примера (студија случаја) из публикације "Зелена Европа"</w:t>
            </w:r>
          </w:p>
          <w:p w14:paraId="76984A5C"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мера и препорука за спречавање загађења.</w:t>
            </w:r>
          </w:p>
        </w:tc>
        <w:tc>
          <w:tcPr>
            <w:tcW w:w="976" w:type="dxa"/>
            <w:vAlign w:val="center"/>
          </w:tcPr>
          <w:p w14:paraId="4B69ACD3"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017E8CE"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C857CA7" w14:textId="77777777" w:rsidR="00AB071A" w:rsidRDefault="00AB071A" w:rsidP="00A32E8C">
            <w:pPr>
              <w:jc w:val="both"/>
              <w:rPr>
                <w:rFonts w:asciiTheme="minorHAnsi" w:hAnsiTheme="minorHAnsi"/>
                <w:color w:val="0000FF"/>
                <w:sz w:val="20"/>
                <w:szCs w:val="20"/>
                <w:lang w:val="sr-Cyrl-RS"/>
              </w:rPr>
            </w:pPr>
          </w:p>
          <w:p w14:paraId="2DCA79E6" w14:textId="77777777" w:rsidR="00657DBA"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Учесници у овој вежби имају задатак да на нивоу групе анализирају (прочитају) примере из публикације "Зелена Европа - Примери добре праксе озелењавања пословања" и мере/ препорука за спречавање загађења  из кратког водича за озелењавање пословања. Примери добре праксе за филтрирање ваздуха и воде: 1) Пречишћавање отпадних гасова- </w:t>
            </w:r>
            <w:proofErr w:type="spellStart"/>
            <w:r w:rsidRPr="00C04AFE">
              <w:rPr>
                <w:rFonts w:asciiTheme="minorHAnsi" w:hAnsiTheme="minorHAnsi"/>
                <w:color w:val="0000FF"/>
                <w:sz w:val="20"/>
                <w:szCs w:val="20"/>
                <w:lang w:val="sr-Cyrl-RS"/>
              </w:rPr>
              <w:t>Bosch</w:t>
            </w:r>
            <w:proofErr w:type="spellEnd"/>
            <w:r w:rsidRPr="00C04AFE">
              <w:rPr>
                <w:rFonts w:asciiTheme="minorHAnsi" w:hAnsiTheme="minorHAnsi"/>
                <w:color w:val="0000FF"/>
                <w:sz w:val="20"/>
                <w:szCs w:val="20"/>
                <w:lang w:val="sr-Cyrl-RS"/>
              </w:rPr>
              <w:t xml:space="preserve"> Немачка. 2) Систем за контролу квалитета ваздуха и филтрирање отпадних гасова - </w:t>
            </w:r>
            <w:proofErr w:type="spellStart"/>
            <w:r w:rsidRPr="00C04AFE">
              <w:rPr>
                <w:rFonts w:asciiTheme="minorHAnsi" w:hAnsiTheme="minorHAnsi"/>
                <w:color w:val="0000FF"/>
                <w:sz w:val="20"/>
                <w:szCs w:val="20"/>
                <w:lang w:val="sr-Cyrl-RS"/>
              </w:rPr>
              <w:t>SABMiller</w:t>
            </w:r>
            <w:proofErr w:type="spellEnd"/>
            <w:r w:rsidRPr="00C04AFE">
              <w:rPr>
                <w:rFonts w:asciiTheme="minorHAnsi" w:hAnsiTheme="minorHAnsi"/>
                <w:color w:val="0000FF"/>
                <w:sz w:val="20"/>
                <w:szCs w:val="20"/>
                <w:lang w:val="sr-Cyrl-RS"/>
              </w:rPr>
              <w:t xml:space="preserve">  Пољска. 3) Технологија филтрирања ваздуха и воде- SUEZ GROUP  Француска. 4) Филтрирање воде и поновна употреба - </w:t>
            </w:r>
            <w:proofErr w:type="spellStart"/>
            <w:r w:rsidRPr="00C04AFE">
              <w:rPr>
                <w:rFonts w:asciiTheme="minorHAnsi" w:hAnsiTheme="minorHAnsi"/>
                <w:color w:val="0000FF"/>
                <w:sz w:val="20"/>
                <w:szCs w:val="20"/>
                <w:lang w:val="sr-Cyrl-RS"/>
              </w:rPr>
              <w:t>Tarkett</w:t>
            </w:r>
            <w:proofErr w:type="spellEnd"/>
            <w:r w:rsidRPr="00C04AFE">
              <w:rPr>
                <w:rFonts w:asciiTheme="minorHAnsi" w:hAnsiTheme="minorHAnsi"/>
                <w:color w:val="0000FF"/>
                <w:sz w:val="20"/>
                <w:szCs w:val="20"/>
                <w:lang w:val="sr-Cyrl-RS"/>
              </w:rPr>
              <w:t xml:space="preserve"> Србија. 5) Дестилација воде и поновна употреба - </w:t>
            </w:r>
            <w:proofErr w:type="spellStart"/>
            <w:r w:rsidRPr="00C04AFE">
              <w:rPr>
                <w:rFonts w:asciiTheme="minorHAnsi" w:hAnsiTheme="minorHAnsi"/>
                <w:color w:val="0000FF"/>
                <w:sz w:val="20"/>
                <w:szCs w:val="20"/>
                <w:lang w:val="sr-Cyrl-RS"/>
              </w:rPr>
              <w:t>Novo</w:t>
            </w:r>
            <w:proofErr w:type="spellEnd"/>
            <w:r w:rsidRPr="00C04AFE">
              <w:rPr>
                <w:rFonts w:asciiTheme="minorHAnsi" w:hAnsiTheme="minorHAnsi"/>
                <w:color w:val="0000FF"/>
                <w:sz w:val="20"/>
                <w:szCs w:val="20"/>
                <w:lang w:val="sr-Cyrl-RS"/>
              </w:rPr>
              <w:t xml:space="preserve"> </w:t>
            </w:r>
            <w:proofErr w:type="spellStart"/>
            <w:r w:rsidRPr="00C04AFE">
              <w:rPr>
                <w:rFonts w:asciiTheme="minorHAnsi" w:hAnsiTheme="minorHAnsi"/>
                <w:color w:val="0000FF"/>
                <w:sz w:val="20"/>
                <w:szCs w:val="20"/>
                <w:lang w:val="sr-Cyrl-RS"/>
              </w:rPr>
              <w:t>Nordisk</w:t>
            </w:r>
            <w:proofErr w:type="spellEnd"/>
            <w:r w:rsidRPr="00C04AFE">
              <w:rPr>
                <w:rFonts w:asciiTheme="minorHAnsi" w:hAnsiTheme="minorHAnsi"/>
                <w:color w:val="0000FF"/>
                <w:sz w:val="20"/>
                <w:szCs w:val="20"/>
                <w:lang w:val="sr-Cyrl-RS"/>
              </w:rPr>
              <w:t xml:space="preserve"> Данска. Групе формирати од полазника у облику парова по моделу из друге сесије.</w:t>
            </w:r>
          </w:p>
          <w:p w14:paraId="204AEB9F" w14:textId="7A84322A" w:rsidR="00AB071A" w:rsidRPr="00C04AFE" w:rsidRDefault="00AB071A" w:rsidP="00A32E8C">
            <w:pPr>
              <w:jc w:val="both"/>
              <w:rPr>
                <w:rFonts w:asciiTheme="minorHAnsi" w:hAnsiTheme="minorHAnsi"/>
                <w:color w:val="0000FF"/>
                <w:sz w:val="20"/>
                <w:szCs w:val="20"/>
                <w:lang w:val="sr-Cyrl-RS"/>
              </w:rPr>
            </w:pPr>
          </w:p>
        </w:tc>
      </w:tr>
      <w:tr w:rsidR="00657DBA" w:rsidRPr="00C04AFE" w14:paraId="76F4EC08" w14:textId="77777777" w:rsidTr="00A32E8C">
        <w:tc>
          <w:tcPr>
            <w:tcW w:w="1247" w:type="dxa"/>
            <w:tcBorders>
              <w:top w:val="nil"/>
              <w:left w:val="single" w:sz="4" w:space="0" w:color="009900"/>
              <w:bottom w:val="nil"/>
              <w:right w:val="single" w:sz="4" w:space="0" w:color="009900"/>
            </w:tcBorders>
            <w:vAlign w:val="center"/>
          </w:tcPr>
          <w:p w14:paraId="6700926D"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1BFE5E01"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08691041"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vAlign w:val="center"/>
          </w:tcPr>
          <w:p w14:paraId="41A13075"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5FCCBDB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34E8C1A9" w14:textId="77777777" w:rsidR="00AB071A" w:rsidRDefault="00AB071A" w:rsidP="00A32E8C">
            <w:pPr>
              <w:jc w:val="both"/>
              <w:rPr>
                <w:rFonts w:asciiTheme="minorHAnsi" w:hAnsiTheme="minorHAnsi"/>
                <w:color w:val="0000FF"/>
                <w:sz w:val="20"/>
                <w:szCs w:val="20"/>
                <w:lang w:val="sr-Cyrl-RS"/>
              </w:rPr>
            </w:pPr>
          </w:p>
          <w:p w14:paraId="4217D2DC" w14:textId="77777777" w:rsidR="00657DBA"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Један од учесника сваке групе презентује резултате анализе и потом се отвара дискусија. Кључно питање за све учеснике шта они  могу од примера и мера/препорука применити у свом пословању. Тренери фасилитирају дискусију</w:t>
            </w:r>
            <w:r w:rsidR="00AB071A">
              <w:rPr>
                <w:rFonts w:asciiTheme="minorHAnsi" w:hAnsiTheme="minorHAnsi"/>
                <w:color w:val="0000FF"/>
                <w:sz w:val="20"/>
                <w:szCs w:val="20"/>
                <w:lang w:val="sr-Cyrl-RS"/>
              </w:rPr>
              <w:t>.</w:t>
            </w:r>
          </w:p>
          <w:p w14:paraId="4C97CF34" w14:textId="605A49A2" w:rsidR="00AB071A" w:rsidRPr="00C04AFE" w:rsidRDefault="00AB071A" w:rsidP="00A32E8C">
            <w:pPr>
              <w:jc w:val="both"/>
              <w:rPr>
                <w:rFonts w:asciiTheme="minorHAnsi" w:hAnsiTheme="minorHAnsi"/>
                <w:color w:val="0000FF"/>
                <w:sz w:val="20"/>
                <w:szCs w:val="20"/>
                <w:lang w:val="sr-Cyrl-RS"/>
              </w:rPr>
            </w:pPr>
          </w:p>
        </w:tc>
      </w:tr>
      <w:bookmarkEnd w:id="21"/>
      <w:tr w:rsidR="00657DBA" w:rsidRPr="00C04AFE" w14:paraId="7CEC38D3" w14:textId="77777777" w:rsidTr="00A32E8C">
        <w:tc>
          <w:tcPr>
            <w:tcW w:w="1247" w:type="dxa"/>
            <w:tcBorders>
              <w:top w:val="nil"/>
              <w:left w:val="single" w:sz="4" w:space="0" w:color="009900"/>
              <w:bottom w:val="nil"/>
              <w:right w:val="single" w:sz="4" w:space="0" w:color="009900"/>
            </w:tcBorders>
            <w:vAlign w:val="center"/>
          </w:tcPr>
          <w:p w14:paraId="2D0FEF8F"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nil"/>
              <w:right w:val="single" w:sz="4" w:space="0" w:color="009900"/>
            </w:tcBorders>
            <w:vAlign w:val="center"/>
          </w:tcPr>
          <w:p w14:paraId="57661624"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026C5114"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Демонстрација: Процена изводљивости озелењавања пословања</w:t>
            </w:r>
          </w:p>
          <w:p w14:paraId="106F1242" w14:textId="77777777" w:rsidR="00657DBA" w:rsidRPr="00C04AFE" w:rsidRDefault="00657DBA" w:rsidP="00657DBA">
            <w:pPr>
              <w:pStyle w:val="ListParagraph"/>
              <w:numPr>
                <w:ilvl w:val="0"/>
                <w:numId w:val="17"/>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групни рад (две групе):  Процена изводљивости озелењавања пословања МСП-а</w:t>
            </w:r>
          </w:p>
        </w:tc>
        <w:tc>
          <w:tcPr>
            <w:tcW w:w="976" w:type="dxa"/>
            <w:vAlign w:val="center"/>
          </w:tcPr>
          <w:p w14:paraId="101C24FB"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22C361BD"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C895E1C"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Тренер "А" демонстрира поступак извођење процене изводљивости озелењавања пословања. Учесници у овој вежби имају задатак да на нивоу групе изврше процену изводљивости озелењавања пословања предузела на основу урађене зелене SWOT анализе у петој сесији. Намера је да се створи синергетски ефекат кроз тимски рад и мождану олују. </w:t>
            </w:r>
            <w:r w:rsidRPr="00C04AFE">
              <w:rPr>
                <w:color w:val="0000FF"/>
                <w:sz w:val="20"/>
                <w:szCs w:val="20"/>
                <w:lang w:val="sr-Cyrl-RS"/>
              </w:rPr>
              <w:t>Тренер "А" фасилитира I групу , док тренера "Б" II групу. Тренери одговоре на нивоу групе бележе.</w:t>
            </w:r>
            <w:r w:rsidRPr="00C04AFE">
              <w:rPr>
                <w:rFonts w:asciiTheme="minorHAnsi" w:hAnsiTheme="minorHAnsi"/>
                <w:color w:val="0000FF"/>
                <w:sz w:val="20"/>
                <w:szCs w:val="20"/>
                <w:lang w:val="sr-Cyrl-RS"/>
              </w:rPr>
              <w:t xml:space="preserve"> Пожељна пракса је електронско бележење (лап топ) одговора уместо флип чарта. Електронски облик бележење је у духу озелењавања пословања.</w:t>
            </w:r>
            <w:r w:rsidRPr="00C04AFE">
              <w:rPr>
                <w:color w:val="0000FF"/>
                <w:sz w:val="20"/>
                <w:szCs w:val="20"/>
                <w:lang w:val="sr-Cyrl-RS"/>
              </w:rPr>
              <w:t xml:space="preserve"> Групе формирати од полазника по моделу из прве сесије.  </w:t>
            </w:r>
          </w:p>
        </w:tc>
      </w:tr>
      <w:tr w:rsidR="00657DBA" w:rsidRPr="00C04AFE" w14:paraId="3D98CE92" w14:textId="77777777" w:rsidTr="00A32E8C">
        <w:tc>
          <w:tcPr>
            <w:tcW w:w="1247" w:type="dxa"/>
            <w:tcBorders>
              <w:top w:val="nil"/>
              <w:left w:val="single" w:sz="4" w:space="0" w:color="009900"/>
              <w:bottom w:val="single" w:sz="4" w:space="0" w:color="009900"/>
              <w:right w:val="single" w:sz="4" w:space="0" w:color="009900"/>
            </w:tcBorders>
            <w:vAlign w:val="center"/>
          </w:tcPr>
          <w:p w14:paraId="0D4D02FF"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9900"/>
              <w:bottom w:val="single" w:sz="4" w:space="0" w:color="009900"/>
              <w:right w:val="single" w:sz="4" w:space="0" w:color="009900"/>
            </w:tcBorders>
            <w:vAlign w:val="center"/>
          </w:tcPr>
          <w:p w14:paraId="5E78AC5A"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9900"/>
            </w:tcBorders>
            <w:vAlign w:val="center"/>
          </w:tcPr>
          <w:p w14:paraId="5678EFFB"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vAlign w:val="center"/>
          </w:tcPr>
          <w:p w14:paraId="789B509D"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79708E78"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6E16801C" w14:textId="77777777" w:rsidR="00657DBA" w:rsidRPr="00C04AFE" w:rsidRDefault="00657DBA" w:rsidP="00A32E8C">
            <w:pPr>
              <w:jc w:val="both"/>
              <w:rPr>
                <w:rFonts w:asciiTheme="minorHAnsi" w:hAnsiTheme="minorHAnsi"/>
                <w:color w:val="0000FF"/>
                <w:sz w:val="20"/>
                <w:szCs w:val="20"/>
                <w:lang w:val="sr-Cyrl-RS"/>
              </w:rPr>
            </w:pPr>
          </w:p>
          <w:p w14:paraId="703DAF60"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Један од учесника сваке групе презентује резултате рада и потом се отвара дискусија.</w:t>
            </w:r>
            <w:r w:rsidRPr="00C04AFE">
              <w:rPr>
                <w:color w:val="0000FF"/>
                <w:sz w:val="20"/>
                <w:szCs w:val="20"/>
                <w:lang w:val="sr-Cyrl-RS"/>
              </w:rPr>
              <w:t xml:space="preserve"> </w:t>
            </w:r>
            <w:r w:rsidRPr="00C04AFE">
              <w:rPr>
                <w:rFonts w:asciiTheme="minorHAnsi" w:hAnsiTheme="minorHAnsi"/>
                <w:color w:val="0000FF"/>
                <w:sz w:val="20"/>
                <w:szCs w:val="20"/>
                <w:lang w:val="sr-Cyrl-RS"/>
              </w:rPr>
              <w:t>Тренери фасилитирају дискусију.</w:t>
            </w:r>
          </w:p>
          <w:p w14:paraId="097DE3CC" w14:textId="77777777" w:rsidR="00657DBA" w:rsidRPr="00C04AFE" w:rsidRDefault="00657DBA" w:rsidP="00A32E8C">
            <w:pPr>
              <w:jc w:val="both"/>
              <w:rPr>
                <w:rFonts w:asciiTheme="minorHAnsi" w:hAnsiTheme="minorHAnsi"/>
                <w:color w:val="0000FF"/>
                <w:sz w:val="20"/>
                <w:szCs w:val="20"/>
                <w:lang w:val="sr-Cyrl-RS"/>
              </w:rPr>
            </w:pPr>
          </w:p>
        </w:tc>
      </w:tr>
      <w:tr w:rsidR="00657DBA" w:rsidRPr="00C04AFE" w14:paraId="27A28E27" w14:textId="77777777" w:rsidTr="00A32E8C">
        <w:tc>
          <w:tcPr>
            <w:tcW w:w="1247" w:type="dxa"/>
            <w:tcBorders>
              <w:top w:val="single" w:sz="4" w:space="0" w:color="009900"/>
              <w:bottom w:val="single" w:sz="4" w:space="0" w:color="008000"/>
            </w:tcBorders>
            <w:shd w:val="clear" w:color="auto" w:fill="FFFF99"/>
            <w:vAlign w:val="center"/>
          </w:tcPr>
          <w:p w14:paraId="2A397921"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sz w:val="20"/>
                <w:szCs w:val="20"/>
                <w:lang w:val="sr-Cyrl-RS"/>
              </w:rPr>
              <w:t>15:00-15:30</w:t>
            </w:r>
          </w:p>
        </w:tc>
        <w:tc>
          <w:tcPr>
            <w:tcW w:w="1703" w:type="dxa"/>
            <w:tcBorders>
              <w:top w:val="single" w:sz="4" w:space="0" w:color="009900"/>
              <w:bottom w:val="single" w:sz="4" w:space="0" w:color="008000"/>
            </w:tcBorders>
            <w:shd w:val="clear" w:color="auto" w:fill="FFFF99"/>
            <w:vAlign w:val="center"/>
          </w:tcPr>
          <w:p w14:paraId="79E8A267" w14:textId="77777777" w:rsidR="00657DBA" w:rsidRPr="00C04AFE" w:rsidRDefault="00657DBA" w:rsidP="00A32E8C">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bottom w:val="single" w:sz="4" w:space="0" w:color="008000"/>
            </w:tcBorders>
            <w:shd w:val="clear" w:color="auto" w:fill="FFFF99"/>
            <w:vAlign w:val="center"/>
          </w:tcPr>
          <w:p w14:paraId="6CAB4B31" w14:textId="77777777" w:rsidR="00657DBA" w:rsidRPr="00C04AFE" w:rsidRDefault="00657DBA" w:rsidP="00A32E8C">
            <w:pPr>
              <w:jc w:val="both"/>
              <w:rPr>
                <w:rFonts w:asciiTheme="minorHAnsi" w:hAnsiTheme="minorHAnsi"/>
                <w:sz w:val="20"/>
                <w:szCs w:val="20"/>
                <w:lang w:val="sr-Cyrl-RS"/>
              </w:rPr>
            </w:pPr>
          </w:p>
        </w:tc>
        <w:tc>
          <w:tcPr>
            <w:tcW w:w="976" w:type="dxa"/>
            <w:tcBorders>
              <w:bottom w:val="single" w:sz="4" w:space="0" w:color="008000"/>
            </w:tcBorders>
            <w:shd w:val="clear" w:color="auto" w:fill="FFFF99"/>
            <w:vAlign w:val="center"/>
          </w:tcPr>
          <w:p w14:paraId="027087B9" w14:textId="77777777" w:rsidR="00657DBA" w:rsidRPr="00C04AFE" w:rsidRDefault="00657DBA" w:rsidP="00A32E8C">
            <w:pPr>
              <w:jc w:val="center"/>
              <w:rPr>
                <w:rFonts w:asciiTheme="minorHAnsi" w:hAnsiTheme="minorHAnsi"/>
                <w:sz w:val="20"/>
                <w:szCs w:val="20"/>
                <w:lang w:val="sr-Cyrl-RS"/>
              </w:rPr>
            </w:pPr>
          </w:p>
        </w:tc>
        <w:tc>
          <w:tcPr>
            <w:tcW w:w="893" w:type="dxa"/>
            <w:tcBorders>
              <w:bottom w:val="single" w:sz="4" w:space="0" w:color="008000"/>
            </w:tcBorders>
            <w:shd w:val="clear" w:color="auto" w:fill="FFFF99"/>
            <w:vAlign w:val="center"/>
          </w:tcPr>
          <w:p w14:paraId="32136D7E" w14:textId="77777777" w:rsidR="00657DBA" w:rsidRPr="00C04AFE" w:rsidRDefault="00657DBA" w:rsidP="00A32E8C">
            <w:pPr>
              <w:jc w:val="center"/>
              <w:rPr>
                <w:rFonts w:asciiTheme="minorHAnsi" w:hAnsiTheme="minorHAnsi"/>
                <w:sz w:val="20"/>
                <w:szCs w:val="20"/>
                <w:lang w:val="sr-Cyrl-RS"/>
              </w:rPr>
            </w:pPr>
          </w:p>
        </w:tc>
        <w:tc>
          <w:tcPr>
            <w:tcW w:w="7334" w:type="dxa"/>
            <w:tcBorders>
              <w:bottom w:val="single" w:sz="4" w:space="0" w:color="008000"/>
            </w:tcBorders>
            <w:shd w:val="clear" w:color="auto" w:fill="FFFF99"/>
            <w:vAlign w:val="center"/>
          </w:tcPr>
          <w:p w14:paraId="2E5C57D7" w14:textId="77777777" w:rsidR="00657DBA" w:rsidRPr="00C04AFE" w:rsidRDefault="00657DBA" w:rsidP="00A32E8C">
            <w:pPr>
              <w:jc w:val="both"/>
              <w:rPr>
                <w:rFonts w:asciiTheme="minorHAnsi" w:hAnsiTheme="minorHAnsi"/>
                <w:sz w:val="20"/>
                <w:szCs w:val="20"/>
                <w:lang w:val="sr-Cyrl-RS"/>
              </w:rPr>
            </w:pPr>
          </w:p>
        </w:tc>
      </w:tr>
      <w:tr w:rsidR="00657DBA" w:rsidRPr="00C04AFE" w14:paraId="023F0CB5" w14:textId="77777777" w:rsidTr="00A32E8C">
        <w:tc>
          <w:tcPr>
            <w:tcW w:w="1247" w:type="dxa"/>
            <w:tcBorders>
              <w:top w:val="single" w:sz="4" w:space="0" w:color="008000"/>
              <w:left w:val="single" w:sz="4" w:space="0" w:color="008000"/>
              <w:bottom w:val="nil"/>
              <w:right w:val="single" w:sz="4" w:space="0" w:color="008000"/>
            </w:tcBorders>
            <w:vAlign w:val="center"/>
          </w:tcPr>
          <w:p w14:paraId="13412F73"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lastRenderedPageBreak/>
              <w:t>15:30-17:00</w:t>
            </w:r>
          </w:p>
        </w:tc>
        <w:tc>
          <w:tcPr>
            <w:tcW w:w="1703" w:type="dxa"/>
            <w:tcBorders>
              <w:top w:val="single" w:sz="4" w:space="0" w:color="008000"/>
              <w:left w:val="single" w:sz="4" w:space="0" w:color="008000"/>
              <w:bottom w:val="nil"/>
              <w:right w:val="single" w:sz="4" w:space="0" w:color="008000"/>
            </w:tcBorders>
            <w:vAlign w:val="center"/>
          </w:tcPr>
          <w:p w14:paraId="46C60AA5"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8: Модул 4 Зелена дистрибуција</w:t>
            </w:r>
          </w:p>
        </w:tc>
        <w:tc>
          <w:tcPr>
            <w:tcW w:w="2538" w:type="dxa"/>
            <w:tcBorders>
              <w:top w:val="single" w:sz="4" w:space="0" w:color="008000"/>
              <w:left w:val="single" w:sz="4" w:space="0" w:color="008000"/>
            </w:tcBorders>
            <w:vAlign w:val="center"/>
          </w:tcPr>
          <w:p w14:paraId="36933ACD"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Зелена дистрибуција</w:t>
            </w:r>
          </w:p>
        </w:tc>
        <w:tc>
          <w:tcPr>
            <w:tcW w:w="976" w:type="dxa"/>
            <w:tcBorders>
              <w:top w:val="single" w:sz="4" w:space="0" w:color="008000"/>
            </w:tcBorders>
            <w:vAlign w:val="center"/>
          </w:tcPr>
          <w:p w14:paraId="4943A2AA"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tcBorders>
              <w:top w:val="single" w:sz="4" w:space="0" w:color="008000"/>
            </w:tcBorders>
            <w:vAlign w:val="center"/>
          </w:tcPr>
          <w:p w14:paraId="42C42594"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tcBorders>
              <w:top w:val="single" w:sz="4" w:space="0" w:color="008000"/>
            </w:tcBorders>
            <w:vAlign w:val="center"/>
          </w:tcPr>
          <w:p w14:paraId="6E6269BB" w14:textId="77777777" w:rsidR="00AB071A" w:rsidRDefault="00AB071A" w:rsidP="00A32E8C">
            <w:pPr>
              <w:jc w:val="both"/>
              <w:rPr>
                <w:rFonts w:asciiTheme="minorHAnsi" w:hAnsiTheme="minorHAnsi"/>
                <w:color w:val="0000FF"/>
                <w:sz w:val="20"/>
                <w:szCs w:val="20"/>
                <w:lang w:val="sr-Cyrl-RS"/>
              </w:rPr>
            </w:pPr>
          </w:p>
          <w:p w14:paraId="37EC0361" w14:textId="77777777" w:rsidR="00657DBA"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Учесницима се појашњава концепт зелене логистике и значај локалне и прекограничне набавке сировина и пласмана производа у кругу до 150 km из угла озелењавања пословања. Истичу се активности за побољшање ефикасности и одрживости логистичких операција и посебно се објашњавају економски и зелени  аспекти оптимизације рута транспорта.</w:t>
            </w:r>
          </w:p>
          <w:p w14:paraId="79E28617" w14:textId="27010D27" w:rsidR="00AB071A" w:rsidRPr="00C04AFE" w:rsidRDefault="00AB071A" w:rsidP="00A32E8C">
            <w:pPr>
              <w:jc w:val="both"/>
              <w:rPr>
                <w:rFonts w:asciiTheme="minorHAnsi" w:hAnsiTheme="minorHAnsi"/>
                <w:color w:val="0000FF"/>
                <w:sz w:val="20"/>
                <w:szCs w:val="20"/>
                <w:lang w:val="sr-Cyrl-RS"/>
              </w:rPr>
            </w:pPr>
          </w:p>
        </w:tc>
      </w:tr>
      <w:tr w:rsidR="00657DBA" w:rsidRPr="00C04AFE" w14:paraId="650D23CE" w14:textId="77777777" w:rsidTr="00A32E8C">
        <w:tc>
          <w:tcPr>
            <w:tcW w:w="1247" w:type="dxa"/>
            <w:tcBorders>
              <w:top w:val="nil"/>
              <w:left w:val="single" w:sz="4" w:space="0" w:color="008000"/>
              <w:bottom w:val="nil"/>
              <w:right w:val="single" w:sz="4" w:space="0" w:color="008000"/>
            </w:tcBorders>
            <w:vAlign w:val="center"/>
          </w:tcPr>
          <w:p w14:paraId="47D7220B"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2341D2DF" w14:textId="77777777" w:rsidR="00657DBA" w:rsidRPr="00C04AFE" w:rsidRDefault="00657DBA" w:rsidP="00657DBA">
            <w:pPr>
              <w:pStyle w:val="ListParagraph"/>
              <w:numPr>
                <w:ilvl w:val="0"/>
                <w:numId w:val="23"/>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Зелена логистика</w:t>
            </w:r>
          </w:p>
        </w:tc>
        <w:tc>
          <w:tcPr>
            <w:tcW w:w="2538" w:type="dxa"/>
            <w:tcBorders>
              <w:left w:val="single" w:sz="4" w:space="0" w:color="008000"/>
            </w:tcBorders>
            <w:vAlign w:val="center"/>
          </w:tcPr>
          <w:p w14:paraId="2F437B72"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(рад у паровима): Анализа примера (студија случаја) из публикације "Зелена Европа"</w:t>
            </w:r>
          </w:p>
        </w:tc>
        <w:tc>
          <w:tcPr>
            <w:tcW w:w="976" w:type="dxa"/>
            <w:vAlign w:val="center"/>
          </w:tcPr>
          <w:p w14:paraId="4AE3945D"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25</w:t>
            </w:r>
          </w:p>
        </w:tc>
        <w:tc>
          <w:tcPr>
            <w:tcW w:w="893" w:type="dxa"/>
            <w:vAlign w:val="center"/>
          </w:tcPr>
          <w:p w14:paraId="17BF865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29923158" w14:textId="77777777" w:rsidR="00657DBA" w:rsidRPr="00C04AFE" w:rsidRDefault="00657DBA" w:rsidP="00A32E8C">
            <w:pPr>
              <w:jc w:val="both"/>
              <w:rPr>
                <w:color w:val="0000FF"/>
                <w:sz w:val="20"/>
                <w:szCs w:val="20"/>
                <w:lang w:val="sr-Cyrl-RS"/>
              </w:rPr>
            </w:pPr>
          </w:p>
          <w:p w14:paraId="687BC01A" w14:textId="77777777" w:rsidR="00657DBA" w:rsidRPr="00C04AFE" w:rsidRDefault="00657DBA" w:rsidP="00A32E8C">
            <w:pPr>
              <w:jc w:val="both"/>
              <w:rPr>
                <w:color w:val="0000FF"/>
                <w:sz w:val="20"/>
                <w:szCs w:val="20"/>
                <w:lang w:val="sr-Cyrl-RS"/>
              </w:rPr>
            </w:pPr>
            <w:r w:rsidRPr="00C04AFE">
              <w:rPr>
                <w:color w:val="0000FF"/>
                <w:sz w:val="20"/>
                <w:szCs w:val="20"/>
                <w:lang w:val="sr-Cyrl-RS"/>
              </w:rPr>
              <w:t>Учесници у овој вежби имају задатак да на нивоу групе анализирају (прочитају) примере из публикације "Зелена Европа - Примери добре праксе озелењавања пословања". Минимални број примера добре праксе које је потребно обрадити:</w:t>
            </w:r>
          </w:p>
          <w:p w14:paraId="6E859C0E" w14:textId="77777777" w:rsidR="00657DBA" w:rsidRPr="00C04AFE" w:rsidRDefault="00657DBA" w:rsidP="00A32E8C">
            <w:pPr>
              <w:jc w:val="both"/>
              <w:rPr>
                <w:color w:val="0000FF"/>
                <w:sz w:val="20"/>
                <w:szCs w:val="20"/>
                <w:lang w:val="sr-Cyrl-RS"/>
              </w:rPr>
            </w:pPr>
          </w:p>
          <w:p w14:paraId="16C0B388" w14:textId="77777777" w:rsidR="00657DBA" w:rsidRPr="00C04AFE" w:rsidRDefault="00657DBA" w:rsidP="00657DBA">
            <w:pPr>
              <w:pStyle w:val="ListParagraph"/>
              <w:numPr>
                <w:ilvl w:val="0"/>
                <w:numId w:val="23"/>
              </w:numPr>
              <w:jc w:val="both"/>
              <w:rPr>
                <w:rFonts w:asciiTheme="minorHAnsi" w:hAnsiTheme="minorHAnsi"/>
                <w:color w:val="0000FF"/>
                <w:sz w:val="20"/>
                <w:szCs w:val="20"/>
                <w:lang w:val="sr-Cyrl-RS"/>
              </w:rPr>
            </w:pPr>
            <w:r w:rsidRPr="00C04AFE">
              <w:rPr>
                <w:color w:val="0000FF"/>
                <w:sz w:val="20"/>
                <w:szCs w:val="20"/>
                <w:lang w:val="sr-Cyrl-RS"/>
              </w:rPr>
              <w:t xml:space="preserve">Оптимизације транспорта: 1) Испорука више производа - </w:t>
            </w:r>
            <w:proofErr w:type="spellStart"/>
            <w:r w:rsidRPr="00C04AFE">
              <w:rPr>
                <w:color w:val="0000FF"/>
                <w:sz w:val="20"/>
                <w:szCs w:val="20"/>
                <w:lang w:val="sr-Cyrl-RS"/>
              </w:rPr>
              <w:t>Coca-Cola</w:t>
            </w:r>
            <w:proofErr w:type="spellEnd"/>
            <w:r w:rsidRPr="00C04AFE">
              <w:rPr>
                <w:color w:val="0000FF"/>
                <w:sz w:val="20"/>
                <w:szCs w:val="20"/>
                <w:lang w:val="sr-Cyrl-RS"/>
              </w:rPr>
              <w:t xml:space="preserve"> HBC Грчка; 2) директна испорука и модел логистике "тачно на време" - </w:t>
            </w:r>
            <w:proofErr w:type="spellStart"/>
            <w:r w:rsidRPr="00C04AFE">
              <w:rPr>
                <w:color w:val="0000FF"/>
                <w:sz w:val="20"/>
                <w:szCs w:val="20"/>
                <w:lang w:val="sr-Cyrl-RS"/>
              </w:rPr>
              <w:t>Henkel</w:t>
            </w:r>
            <w:proofErr w:type="spellEnd"/>
            <w:r w:rsidRPr="00C04AFE">
              <w:rPr>
                <w:color w:val="0000FF"/>
                <w:sz w:val="20"/>
                <w:szCs w:val="20"/>
                <w:lang w:val="sr-Cyrl-RS"/>
              </w:rPr>
              <w:t xml:space="preserve"> Немачка; 3) Систем електронског планирања логистике - </w:t>
            </w:r>
            <w:proofErr w:type="spellStart"/>
            <w:r w:rsidRPr="00C04AFE">
              <w:rPr>
                <w:color w:val="0000FF"/>
                <w:sz w:val="20"/>
                <w:szCs w:val="20"/>
                <w:lang w:val="sr-Cyrl-RS"/>
              </w:rPr>
              <w:t>Podravka</w:t>
            </w:r>
            <w:proofErr w:type="spellEnd"/>
            <w:r w:rsidRPr="00C04AFE">
              <w:rPr>
                <w:color w:val="0000FF"/>
                <w:sz w:val="20"/>
                <w:szCs w:val="20"/>
                <w:lang w:val="sr-Cyrl-RS"/>
              </w:rPr>
              <w:t xml:space="preserve"> – Хрватска; </w:t>
            </w:r>
          </w:p>
          <w:p w14:paraId="79B4385A" w14:textId="77777777" w:rsidR="00657DBA" w:rsidRPr="00C04AFE" w:rsidRDefault="00657DBA" w:rsidP="00657DBA">
            <w:pPr>
              <w:pStyle w:val="ListParagraph"/>
              <w:numPr>
                <w:ilvl w:val="0"/>
                <w:numId w:val="23"/>
              </w:numPr>
              <w:jc w:val="both"/>
              <w:rPr>
                <w:rFonts w:asciiTheme="minorHAnsi" w:hAnsiTheme="minorHAnsi"/>
                <w:color w:val="0000FF"/>
                <w:sz w:val="20"/>
                <w:szCs w:val="20"/>
                <w:lang w:val="sr-Cyrl-RS"/>
              </w:rPr>
            </w:pPr>
            <w:r w:rsidRPr="00C04AFE">
              <w:rPr>
                <w:color w:val="0000FF"/>
                <w:sz w:val="20"/>
                <w:szCs w:val="20"/>
                <w:lang w:val="sr-Cyrl-RS"/>
              </w:rPr>
              <w:t xml:space="preserve">Зелена дистрибуција: 4) Регионални дистрибуцијски центри - </w:t>
            </w:r>
            <w:proofErr w:type="spellStart"/>
            <w:r w:rsidRPr="00C04AFE">
              <w:rPr>
                <w:color w:val="0000FF"/>
                <w:sz w:val="20"/>
                <w:szCs w:val="20"/>
                <w:lang w:val="sr-Cyrl-RS"/>
              </w:rPr>
              <w:t>Atlantic</w:t>
            </w:r>
            <w:proofErr w:type="spellEnd"/>
            <w:r w:rsidRPr="00C04AFE">
              <w:rPr>
                <w:color w:val="0000FF"/>
                <w:sz w:val="20"/>
                <w:szCs w:val="20"/>
                <w:lang w:val="sr-Cyrl-RS"/>
              </w:rPr>
              <w:t xml:space="preserve"> Група Хрватска и 5) Софтвер за оптимизацију рута - </w:t>
            </w:r>
            <w:proofErr w:type="spellStart"/>
            <w:r w:rsidRPr="00C04AFE">
              <w:rPr>
                <w:color w:val="0000FF"/>
                <w:sz w:val="20"/>
                <w:szCs w:val="20"/>
                <w:lang w:val="sr-Cyrl-RS"/>
              </w:rPr>
              <w:t>Carlsberg</w:t>
            </w:r>
            <w:proofErr w:type="spellEnd"/>
            <w:r w:rsidRPr="00C04AFE">
              <w:rPr>
                <w:color w:val="0000FF"/>
                <w:sz w:val="20"/>
                <w:szCs w:val="20"/>
                <w:lang w:val="sr-Cyrl-RS"/>
              </w:rPr>
              <w:t xml:space="preserve">  Данска.</w:t>
            </w:r>
          </w:p>
          <w:p w14:paraId="11E2CDA2" w14:textId="77777777" w:rsidR="00657DBA" w:rsidRPr="00C04AFE" w:rsidRDefault="00657DBA" w:rsidP="00A32E8C">
            <w:pPr>
              <w:jc w:val="both"/>
              <w:rPr>
                <w:rFonts w:asciiTheme="minorHAnsi" w:hAnsiTheme="minorHAnsi"/>
                <w:color w:val="0000FF"/>
                <w:sz w:val="20"/>
                <w:szCs w:val="20"/>
                <w:lang w:val="sr-Cyrl-RS"/>
              </w:rPr>
            </w:pPr>
          </w:p>
          <w:p w14:paraId="44F779EC"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Групе формирати од полазника у облику парова по моделу из друге сесије.</w:t>
            </w:r>
          </w:p>
        </w:tc>
      </w:tr>
      <w:tr w:rsidR="00657DBA" w:rsidRPr="00C04AFE" w14:paraId="0820ECD5" w14:textId="77777777" w:rsidTr="00A32E8C">
        <w:tc>
          <w:tcPr>
            <w:tcW w:w="1247" w:type="dxa"/>
            <w:tcBorders>
              <w:top w:val="nil"/>
              <w:left w:val="single" w:sz="4" w:space="0" w:color="008000"/>
              <w:bottom w:val="nil"/>
              <w:right w:val="single" w:sz="4" w:space="0" w:color="008000"/>
            </w:tcBorders>
            <w:vAlign w:val="center"/>
          </w:tcPr>
          <w:p w14:paraId="44238435"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2193AE16"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398A4AC0"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vAlign w:val="center"/>
          </w:tcPr>
          <w:p w14:paraId="0962698A"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25</w:t>
            </w:r>
          </w:p>
        </w:tc>
        <w:tc>
          <w:tcPr>
            <w:tcW w:w="893" w:type="dxa"/>
            <w:vAlign w:val="center"/>
          </w:tcPr>
          <w:p w14:paraId="1F77990B"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w:t>
            </w:r>
          </w:p>
        </w:tc>
        <w:tc>
          <w:tcPr>
            <w:tcW w:w="7334" w:type="dxa"/>
            <w:vAlign w:val="center"/>
          </w:tcPr>
          <w:p w14:paraId="4A370087" w14:textId="77777777" w:rsidR="00657DBA" w:rsidRPr="00C04AFE" w:rsidRDefault="00657DBA" w:rsidP="00A32E8C">
            <w:pPr>
              <w:jc w:val="both"/>
              <w:rPr>
                <w:rFonts w:asciiTheme="minorHAnsi" w:hAnsiTheme="minorHAnsi"/>
                <w:color w:val="0000FF"/>
                <w:sz w:val="20"/>
                <w:szCs w:val="20"/>
                <w:lang w:val="sr-Cyrl-RS"/>
              </w:rPr>
            </w:pPr>
          </w:p>
          <w:p w14:paraId="3B1C2A76"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Један од учесника сваке групе презентује резултате анализе и потом се отвара дискусија. Кључно питање за све учеснике шта они могу од примера применити у свом пословању. Тренери фасилитирају дискусију</w:t>
            </w:r>
          </w:p>
          <w:p w14:paraId="4295CE87" w14:textId="77777777" w:rsidR="00657DBA" w:rsidRPr="00C04AFE" w:rsidRDefault="00657DBA" w:rsidP="00A32E8C">
            <w:pPr>
              <w:jc w:val="both"/>
              <w:rPr>
                <w:rFonts w:asciiTheme="minorHAnsi" w:hAnsiTheme="minorHAnsi"/>
                <w:color w:val="0000FF"/>
                <w:sz w:val="20"/>
                <w:szCs w:val="20"/>
                <w:lang w:val="sr-Cyrl-RS"/>
              </w:rPr>
            </w:pPr>
          </w:p>
        </w:tc>
      </w:tr>
      <w:tr w:rsidR="00657DBA" w:rsidRPr="00C04AFE" w14:paraId="76579750" w14:textId="77777777" w:rsidTr="00A32E8C">
        <w:tc>
          <w:tcPr>
            <w:tcW w:w="1247" w:type="dxa"/>
            <w:tcBorders>
              <w:top w:val="nil"/>
              <w:left w:val="single" w:sz="4" w:space="0" w:color="008000"/>
              <w:bottom w:val="single" w:sz="4" w:space="0" w:color="008000"/>
              <w:right w:val="single" w:sz="4" w:space="0" w:color="008000"/>
            </w:tcBorders>
            <w:vAlign w:val="center"/>
          </w:tcPr>
          <w:p w14:paraId="722A6E68"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60DA937A"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bottom w:val="single" w:sz="4" w:space="0" w:color="008000"/>
            </w:tcBorders>
            <w:vAlign w:val="center"/>
          </w:tcPr>
          <w:p w14:paraId="3C58875D"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Индивидуални рад на Бизнис Плану/ Стратегије за озелењавање пословања привредног субјекта:</w:t>
            </w:r>
            <w:r w:rsidRPr="00C04AFE">
              <w:rPr>
                <w:color w:val="0000FF"/>
                <w:sz w:val="20"/>
                <w:szCs w:val="20"/>
                <w:lang w:val="sr-Cyrl-RS"/>
              </w:rPr>
              <w:t xml:space="preserve"> </w:t>
            </w:r>
            <w:r w:rsidRPr="00C04AFE">
              <w:rPr>
                <w:rFonts w:asciiTheme="minorHAnsi" w:hAnsiTheme="minorHAnsi"/>
                <w:color w:val="0000FF"/>
                <w:sz w:val="20"/>
                <w:szCs w:val="20"/>
                <w:lang w:val="sr-Cyrl-RS"/>
              </w:rPr>
              <w:t>Процена изводљивости озелењавања пословања.</w:t>
            </w:r>
          </w:p>
        </w:tc>
        <w:tc>
          <w:tcPr>
            <w:tcW w:w="976" w:type="dxa"/>
            <w:tcBorders>
              <w:bottom w:val="single" w:sz="4" w:space="0" w:color="008000"/>
            </w:tcBorders>
            <w:vAlign w:val="center"/>
          </w:tcPr>
          <w:p w14:paraId="2B4DBEA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tcBorders>
              <w:bottom w:val="single" w:sz="4" w:space="0" w:color="008000"/>
            </w:tcBorders>
            <w:vAlign w:val="center"/>
          </w:tcPr>
          <w:p w14:paraId="609895B0"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tcBorders>
              <w:bottom w:val="single" w:sz="4" w:space="0" w:color="008000"/>
            </w:tcBorders>
            <w:vAlign w:val="center"/>
          </w:tcPr>
          <w:p w14:paraId="669395F2" w14:textId="77777777" w:rsidR="00AB071A" w:rsidRDefault="00AB071A" w:rsidP="00A32E8C">
            <w:pPr>
              <w:jc w:val="both"/>
              <w:rPr>
                <w:rFonts w:asciiTheme="minorHAnsi" w:hAnsiTheme="minorHAnsi"/>
                <w:color w:val="0000FF"/>
                <w:sz w:val="20"/>
                <w:szCs w:val="20"/>
                <w:lang w:val="sr-Cyrl-RS"/>
              </w:rPr>
            </w:pPr>
          </w:p>
          <w:p w14:paraId="74AE100D" w14:textId="77777777" w:rsidR="00657DBA"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Практичан рад на индивидуалној припреми бизнис плана/стратегије озелењавање пословања. Индивидуално учесници попуњавају одељак V Процена изводљивости озелењавања пословања.</w:t>
            </w:r>
            <w:r w:rsidRPr="00C04AFE">
              <w:rPr>
                <w:color w:val="0000FF"/>
                <w:sz w:val="20"/>
                <w:szCs w:val="20"/>
                <w:lang w:val="sr-Cyrl-RS"/>
              </w:rPr>
              <w:t xml:space="preserve"> </w:t>
            </w:r>
            <w:r w:rsidRPr="00C04AFE">
              <w:rPr>
                <w:rFonts w:asciiTheme="minorHAnsi" w:hAnsiTheme="minorHAnsi"/>
                <w:color w:val="0000FF"/>
                <w:sz w:val="20"/>
                <w:szCs w:val="20"/>
                <w:lang w:val="sr-Cyrl-RS"/>
              </w:rPr>
              <w:t>Процена изводљивости се сагледава из угла утицаја на пословање и животну средину као и могућности извођења и финансирања. Након избора понуђених одговора, образац аутоматски даје процену реализације у %. Тренери помажу учесницима, приликом процене изводљивости озелењавања пословања.</w:t>
            </w:r>
          </w:p>
          <w:p w14:paraId="58B36C89" w14:textId="744A6F0F" w:rsidR="00AB071A" w:rsidRPr="00C04AFE" w:rsidRDefault="00AB071A" w:rsidP="00A32E8C">
            <w:pPr>
              <w:jc w:val="both"/>
              <w:rPr>
                <w:rFonts w:asciiTheme="minorHAnsi" w:hAnsiTheme="minorHAnsi"/>
                <w:color w:val="0000FF"/>
                <w:sz w:val="20"/>
                <w:szCs w:val="20"/>
                <w:lang w:val="sr-Cyrl-RS"/>
              </w:rPr>
            </w:pPr>
          </w:p>
        </w:tc>
      </w:tr>
      <w:tr w:rsidR="00657DBA" w:rsidRPr="00C04AFE" w14:paraId="005FC5E2" w14:textId="77777777" w:rsidTr="00A32E8C">
        <w:tc>
          <w:tcPr>
            <w:tcW w:w="1247" w:type="dxa"/>
            <w:tcBorders>
              <w:top w:val="single" w:sz="4" w:space="0" w:color="008000"/>
              <w:left w:val="single" w:sz="4" w:space="0" w:color="008000"/>
              <w:bottom w:val="single" w:sz="4" w:space="0" w:color="008000"/>
              <w:right w:val="nil"/>
            </w:tcBorders>
            <w:vAlign w:val="center"/>
          </w:tcPr>
          <w:p w14:paraId="46EECE3E"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single" w:sz="4" w:space="0" w:color="008000"/>
              <w:left w:val="nil"/>
              <w:bottom w:val="single" w:sz="4" w:space="0" w:color="008000"/>
              <w:right w:val="nil"/>
            </w:tcBorders>
            <w:vAlign w:val="center"/>
          </w:tcPr>
          <w:p w14:paraId="526B0779"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top w:val="single" w:sz="4" w:space="0" w:color="008000"/>
              <w:left w:val="nil"/>
              <w:bottom w:val="single" w:sz="4" w:space="0" w:color="008000"/>
              <w:right w:val="nil"/>
            </w:tcBorders>
            <w:vAlign w:val="center"/>
          </w:tcPr>
          <w:p w14:paraId="36218E8D" w14:textId="77777777" w:rsidR="00657DBA" w:rsidRDefault="00657DBA" w:rsidP="00A32E8C">
            <w:pPr>
              <w:jc w:val="both"/>
              <w:rPr>
                <w:rFonts w:asciiTheme="minorHAnsi" w:hAnsiTheme="minorHAnsi"/>
                <w:color w:val="0000FF"/>
                <w:sz w:val="20"/>
                <w:szCs w:val="20"/>
                <w:lang w:val="sr-Cyrl-RS"/>
              </w:rPr>
            </w:pPr>
          </w:p>
          <w:p w14:paraId="3A64BE26" w14:textId="77777777" w:rsidR="00AB071A" w:rsidRDefault="00AB071A" w:rsidP="00A32E8C">
            <w:pPr>
              <w:jc w:val="both"/>
              <w:rPr>
                <w:rFonts w:asciiTheme="minorHAnsi" w:hAnsiTheme="minorHAnsi"/>
                <w:color w:val="0000FF"/>
                <w:sz w:val="20"/>
                <w:szCs w:val="20"/>
                <w:lang w:val="sr-Cyrl-RS"/>
              </w:rPr>
            </w:pPr>
          </w:p>
          <w:p w14:paraId="6F0A9CD3" w14:textId="77777777" w:rsidR="00AB071A" w:rsidRPr="00C04AFE" w:rsidRDefault="00AB071A" w:rsidP="00A32E8C">
            <w:pPr>
              <w:jc w:val="both"/>
              <w:rPr>
                <w:rFonts w:asciiTheme="minorHAnsi" w:hAnsiTheme="minorHAnsi"/>
                <w:color w:val="0000FF"/>
                <w:sz w:val="20"/>
                <w:szCs w:val="20"/>
                <w:lang w:val="sr-Cyrl-RS"/>
              </w:rPr>
            </w:pPr>
          </w:p>
        </w:tc>
        <w:tc>
          <w:tcPr>
            <w:tcW w:w="976" w:type="dxa"/>
            <w:tcBorders>
              <w:top w:val="single" w:sz="4" w:space="0" w:color="008000"/>
              <w:left w:val="nil"/>
              <w:bottom w:val="single" w:sz="4" w:space="0" w:color="008000"/>
              <w:right w:val="nil"/>
            </w:tcBorders>
            <w:vAlign w:val="center"/>
          </w:tcPr>
          <w:p w14:paraId="052F2BC3" w14:textId="77777777" w:rsidR="00657DBA" w:rsidRPr="00C04AFE" w:rsidRDefault="00657DBA" w:rsidP="00A32E8C">
            <w:pPr>
              <w:jc w:val="center"/>
              <w:rPr>
                <w:rFonts w:asciiTheme="minorHAnsi" w:hAnsiTheme="minorHAnsi"/>
                <w:color w:val="0000FF"/>
                <w:sz w:val="20"/>
                <w:szCs w:val="20"/>
                <w:lang w:val="sr-Cyrl-RS"/>
              </w:rPr>
            </w:pPr>
          </w:p>
        </w:tc>
        <w:tc>
          <w:tcPr>
            <w:tcW w:w="893" w:type="dxa"/>
            <w:tcBorders>
              <w:top w:val="single" w:sz="4" w:space="0" w:color="008000"/>
              <w:left w:val="nil"/>
              <w:bottom w:val="single" w:sz="4" w:space="0" w:color="008000"/>
              <w:right w:val="nil"/>
            </w:tcBorders>
            <w:vAlign w:val="center"/>
          </w:tcPr>
          <w:p w14:paraId="7DAE9AE6" w14:textId="77777777" w:rsidR="00657DBA" w:rsidRPr="00C04AFE" w:rsidRDefault="00657DBA" w:rsidP="00A32E8C">
            <w:pPr>
              <w:jc w:val="center"/>
              <w:rPr>
                <w:rFonts w:asciiTheme="minorHAnsi" w:hAnsiTheme="minorHAnsi"/>
                <w:color w:val="0000FF"/>
                <w:sz w:val="20"/>
                <w:szCs w:val="20"/>
                <w:lang w:val="sr-Cyrl-RS"/>
              </w:rPr>
            </w:pPr>
          </w:p>
        </w:tc>
        <w:tc>
          <w:tcPr>
            <w:tcW w:w="7334" w:type="dxa"/>
            <w:tcBorders>
              <w:top w:val="single" w:sz="4" w:space="0" w:color="008000"/>
              <w:left w:val="nil"/>
              <w:bottom w:val="single" w:sz="4" w:space="0" w:color="008000"/>
              <w:right w:val="single" w:sz="4" w:space="0" w:color="008000"/>
            </w:tcBorders>
            <w:vAlign w:val="center"/>
          </w:tcPr>
          <w:p w14:paraId="2E795933" w14:textId="77777777" w:rsidR="00657DBA" w:rsidRPr="00C04AFE" w:rsidRDefault="00657DBA" w:rsidP="00A32E8C">
            <w:pPr>
              <w:jc w:val="both"/>
              <w:rPr>
                <w:rFonts w:asciiTheme="minorHAnsi" w:hAnsiTheme="minorHAnsi"/>
                <w:color w:val="FF0000"/>
                <w:sz w:val="20"/>
                <w:szCs w:val="20"/>
                <w:lang w:val="sr-Cyrl-RS"/>
              </w:rPr>
            </w:pPr>
          </w:p>
        </w:tc>
      </w:tr>
      <w:tr w:rsidR="00657DBA" w:rsidRPr="00C04AFE" w14:paraId="6CB5C678" w14:textId="77777777" w:rsidTr="00A32E8C">
        <w:tc>
          <w:tcPr>
            <w:tcW w:w="1247" w:type="dxa"/>
            <w:tcBorders>
              <w:top w:val="single" w:sz="4" w:space="0" w:color="008000"/>
              <w:bottom w:val="single" w:sz="4" w:space="0" w:color="008000"/>
            </w:tcBorders>
            <w:shd w:val="clear" w:color="auto" w:fill="DBE5F1" w:themeFill="accent1" w:themeFillTint="33"/>
            <w:vAlign w:val="center"/>
          </w:tcPr>
          <w:p w14:paraId="75372619"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b/>
                <w:caps/>
                <w:sz w:val="20"/>
                <w:szCs w:val="20"/>
                <w:lang w:val="sr-Cyrl-RS"/>
              </w:rPr>
              <w:lastRenderedPageBreak/>
              <w:t>III Дан</w:t>
            </w:r>
          </w:p>
        </w:tc>
        <w:tc>
          <w:tcPr>
            <w:tcW w:w="1703" w:type="dxa"/>
            <w:tcBorders>
              <w:top w:val="single" w:sz="4" w:space="0" w:color="008000"/>
              <w:bottom w:val="single" w:sz="4" w:space="0" w:color="008000"/>
            </w:tcBorders>
            <w:shd w:val="clear" w:color="auto" w:fill="DBE5F1" w:themeFill="accent1" w:themeFillTint="33"/>
            <w:vAlign w:val="center"/>
          </w:tcPr>
          <w:p w14:paraId="5FBD735C" w14:textId="77777777" w:rsidR="00657DBA" w:rsidRPr="00C04AFE" w:rsidRDefault="00657DBA" w:rsidP="00A32E8C">
            <w:pPr>
              <w:jc w:val="both"/>
              <w:rPr>
                <w:rFonts w:asciiTheme="minorHAnsi" w:hAnsiTheme="minorHAnsi"/>
                <w:sz w:val="20"/>
                <w:szCs w:val="20"/>
                <w:lang w:val="sr-Cyrl-RS"/>
              </w:rPr>
            </w:pPr>
          </w:p>
        </w:tc>
        <w:tc>
          <w:tcPr>
            <w:tcW w:w="2538" w:type="dxa"/>
            <w:tcBorders>
              <w:top w:val="single" w:sz="4" w:space="0" w:color="008000"/>
            </w:tcBorders>
            <w:shd w:val="clear" w:color="auto" w:fill="DBE5F1" w:themeFill="accent1" w:themeFillTint="33"/>
            <w:vAlign w:val="center"/>
          </w:tcPr>
          <w:p w14:paraId="01FF7667" w14:textId="77777777" w:rsidR="00657DBA" w:rsidRPr="00C04AFE" w:rsidRDefault="00657DBA" w:rsidP="00A32E8C">
            <w:pPr>
              <w:jc w:val="both"/>
              <w:rPr>
                <w:rFonts w:asciiTheme="minorHAnsi" w:hAnsiTheme="minorHAnsi"/>
                <w:sz w:val="20"/>
                <w:szCs w:val="20"/>
                <w:lang w:val="sr-Cyrl-RS"/>
              </w:rPr>
            </w:pPr>
          </w:p>
        </w:tc>
        <w:tc>
          <w:tcPr>
            <w:tcW w:w="976" w:type="dxa"/>
            <w:tcBorders>
              <w:top w:val="single" w:sz="4" w:space="0" w:color="008000"/>
            </w:tcBorders>
            <w:shd w:val="clear" w:color="auto" w:fill="DBE5F1" w:themeFill="accent1" w:themeFillTint="33"/>
            <w:vAlign w:val="center"/>
          </w:tcPr>
          <w:p w14:paraId="406E0910" w14:textId="77777777" w:rsidR="00657DBA" w:rsidRPr="00C04AFE" w:rsidRDefault="00657DBA" w:rsidP="00A32E8C">
            <w:pPr>
              <w:jc w:val="center"/>
              <w:rPr>
                <w:rFonts w:asciiTheme="minorHAnsi" w:hAnsiTheme="minorHAnsi"/>
                <w:sz w:val="20"/>
                <w:szCs w:val="20"/>
                <w:lang w:val="sr-Cyrl-RS"/>
              </w:rPr>
            </w:pPr>
          </w:p>
        </w:tc>
        <w:tc>
          <w:tcPr>
            <w:tcW w:w="893" w:type="dxa"/>
            <w:tcBorders>
              <w:top w:val="single" w:sz="4" w:space="0" w:color="008000"/>
            </w:tcBorders>
            <w:shd w:val="clear" w:color="auto" w:fill="DBE5F1" w:themeFill="accent1" w:themeFillTint="33"/>
            <w:vAlign w:val="center"/>
          </w:tcPr>
          <w:p w14:paraId="585E74C5" w14:textId="77777777" w:rsidR="00657DBA" w:rsidRPr="00C04AFE" w:rsidRDefault="00657DBA" w:rsidP="00A32E8C">
            <w:pPr>
              <w:jc w:val="center"/>
              <w:rPr>
                <w:rFonts w:asciiTheme="minorHAnsi" w:hAnsiTheme="minorHAnsi"/>
                <w:sz w:val="20"/>
                <w:szCs w:val="20"/>
                <w:lang w:val="sr-Cyrl-RS"/>
              </w:rPr>
            </w:pPr>
          </w:p>
        </w:tc>
        <w:tc>
          <w:tcPr>
            <w:tcW w:w="7334" w:type="dxa"/>
            <w:tcBorders>
              <w:top w:val="single" w:sz="4" w:space="0" w:color="008000"/>
            </w:tcBorders>
            <w:shd w:val="clear" w:color="auto" w:fill="DBE5F1" w:themeFill="accent1" w:themeFillTint="33"/>
            <w:vAlign w:val="center"/>
          </w:tcPr>
          <w:p w14:paraId="3AB27EC3" w14:textId="77777777" w:rsidR="00657DBA" w:rsidRPr="00C04AFE" w:rsidRDefault="00657DBA" w:rsidP="00A32E8C">
            <w:pPr>
              <w:jc w:val="both"/>
              <w:rPr>
                <w:rFonts w:asciiTheme="minorHAnsi" w:hAnsiTheme="minorHAnsi"/>
                <w:sz w:val="20"/>
                <w:szCs w:val="20"/>
                <w:lang w:val="sr-Cyrl-RS"/>
              </w:rPr>
            </w:pPr>
          </w:p>
        </w:tc>
      </w:tr>
      <w:tr w:rsidR="00657DBA" w:rsidRPr="00C04AFE" w14:paraId="203DC446" w14:textId="77777777" w:rsidTr="00A32E8C">
        <w:tc>
          <w:tcPr>
            <w:tcW w:w="1247" w:type="dxa"/>
            <w:tcBorders>
              <w:top w:val="single" w:sz="4" w:space="0" w:color="008000"/>
              <w:left w:val="single" w:sz="4" w:space="0" w:color="008000"/>
              <w:bottom w:val="nil"/>
              <w:right w:val="single" w:sz="4" w:space="0" w:color="008000"/>
            </w:tcBorders>
            <w:vAlign w:val="center"/>
          </w:tcPr>
          <w:p w14:paraId="148BDC50" w14:textId="77777777" w:rsidR="00657DBA" w:rsidRPr="00C04AFE" w:rsidRDefault="00657DBA" w:rsidP="00A32E8C">
            <w:pPr>
              <w:jc w:val="center"/>
              <w:rPr>
                <w:rFonts w:asciiTheme="minorHAnsi" w:hAnsiTheme="minorHAnsi"/>
                <w:b/>
                <w:caps/>
                <w:color w:val="0000FF"/>
                <w:sz w:val="20"/>
                <w:szCs w:val="20"/>
                <w:lang w:val="sr-Cyrl-RS"/>
              </w:rPr>
            </w:pPr>
            <w:r w:rsidRPr="00C04AFE">
              <w:rPr>
                <w:rFonts w:asciiTheme="minorHAnsi" w:hAnsiTheme="minorHAnsi"/>
                <w:color w:val="0000FF"/>
                <w:sz w:val="20"/>
                <w:szCs w:val="20"/>
                <w:lang w:val="sr-Cyrl-RS"/>
              </w:rPr>
              <w:t>09:00-10:30</w:t>
            </w:r>
          </w:p>
        </w:tc>
        <w:tc>
          <w:tcPr>
            <w:tcW w:w="1703" w:type="dxa"/>
            <w:tcBorders>
              <w:top w:val="single" w:sz="4" w:space="0" w:color="008000"/>
              <w:left w:val="single" w:sz="4" w:space="0" w:color="008000"/>
              <w:bottom w:val="nil"/>
              <w:right w:val="single" w:sz="4" w:space="0" w:color="008000"/>
            </w:tcBorders>
            <w:vAlign w:val="center"/>
          </w:tcPr>
          <w:p w14:paraId="548FA022"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9: Модул 4 Зелена дистрибуција</w:t>
            </w:r>
          </w:p>
        </w:tc>
        <w:tc>
          <w:tcPr>
            <w:tcW w:w="2538" w:type="dxa"/>
            <w:tcBorders>
              <w:left w:val="single" w:sz="4" w:space="0" w:color="008000"/>
            </w:tcBorders>
            <w:vAlign w:val="center"/>
          </w:tcPr>
          <w:p w14:paraId="24FF2599"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Презентација: Паковање и одрживи транспорт</w:t>
            </w:r>
          </w:p>
        </w:tc>
        <w:tc>
          <w:tcPr>
            <w:tcW w:w="976" w:type="dxa"/>
            <w:vAlign w:val="center"/>
          </w:tcPr>
          <w:p w14:paraId="6B5231FA"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10</w:t>
            </w:r>
          </w:p>
        </w:tc>
        <w:tc>
          <w:tcPr>
            <w:tcW w:w="893" w:type="dxa"/>
            <w:vAlign w:val="center"/>
          </w:tcPr>
          <w:p w14:paraId="4B542407"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75F70312"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Сесија започиње кратим освртом на претходни дан и дискусијом шта остало нејасно.  Учесници се кроз презентацију упознају са праксама одрживог паковања и употребе амбалаже са малим утицајем на животну средину. Посебно се истиче веза између трошкова транспорта и озелењавања пословања као и употребе зелених превозних средстава.</w:t>
            </w:r>
            <w:r w:rsidRPr="00C04AFE">
              <w:rPr>
                <w:color w:val="0000FF"/>
                <w:sz w:val="20"/>
                <w:szCs w:val="20"/>
                <w:lang w:val="sr-Cyrl-RS"/>
              </w:rPr>
              <w:t xml:space="preserve"> </w:t>
            </w:r>
            <w:r w:rsidRPr="00C04AFE">
              <w:rPr>
                <w:rFonts w:asciiTheme="minorHAnsi" w:hAnsiTheme="minorHAnsi"/>
                <w:color w:val="0000FF"/>
                <w:sz w:val="20"/>
                <w:szCs w:val="20"/>
                <w:lang w:val="sr-Cyrl-RS"/>
              </w:rPr>
              <w:t>Презентација се завршава приказом мера за озелењавање радних места.</w:t>
            </w:r>
          </w:p>
        </w:tc>
      </w:tr>
      <w:tr w:rsidR="00657DBA" w:rsidRPr="00C04AFE" w14:paraId="2EDF30C9" w14:textId="77777777" w:rsidTr="00A32E8C">
        <w:tc>
          <w:tcPr>
            <w:tcW w:w="1247" w:type="dxa"/>
            <w:tcBorders>
              <w:top w:val="nil"/>
              <w:left w:val="single" w:sz="4" w:space="0" w:color="008000"/>
              <w:bottom w:val="nil"/>
              <w:right w:val="single" w:sz="4" w:space="0" w:color="008000"/>
            </w:tcBorders>
            <w:vAlign w:val="center"/>
          </w:tcPr>
          <w:p w14:paraId="7C9F7948"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0CFCC6C8"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Паковање и одрживи транспорт</w:t>
            </w:r>
          </w:p>
        </w:tc>
        <w:tc>
          <w:tcPr>
            <w:tcW w:w="2538" w:type="dxa"/>
            <w:tcBorders>
              <w:left w:val="single" w:sz="4" w:space="0" w:color="008000"/>
            </w:tcBorders>
            <w:vAlign w:val="center"/>
          </w:tcPr>
          <w:p w14:paraId="58629170"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Вежба (рад у паровима):</w:t>
            </w:r>
          </w:p>
          <w:p w14:paraId="58726B06"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примера (студија случаја) из публикације "Зелена Европа"</w:t>
            </w:r>
          </w:p>
          <w:p w14:paraId="3880B041" w14:textId="77777777" w:rsidR="00657DBA" w:rsidRPr="00C04AFE" w:rsidRDefault="00657DBA" w:rsidP="00657DBA">
            <w:pPr>
              <w:pStyle w:val="ListParagraph"/>
              <w:numPr>
                <w:ilvl w:val="0"/>
                <w:numId w:val="21"/>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Анализа мера и препорука за паковање и транспорт.</w:t>
            </w:r>
          </w:p>
        </w:tc>
        <w:tc>
          <w:tcPr>
            <w:tcW w:w="976" w:type="dxa"/>
            <w:vAlign w:val="center"/>
          </w:tcPr>
          <w:p w14:paraId="3BF676BE"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vAlign w:val="center"/>
          </w:tcPr>
          <w:p w14:paraId="79363BA6"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309B4D56"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Учесници у овој вежби имају задатак да на нивоу групе анализирају (прочитају) примере из публикације "Зелена Европа - Примери добре праксе озелењавања пословања" и мере/ препорука за паковање и одрживи транспорт из кратког водича  за озелењавање пословања. Минимални број примера добре праксе које је потребно обрадити:</w:t>
            </w:r>
          </w:p>
          <w:p w14:paraId="50F2A3CC" w14:textId="77777777" w:rsidR="00657DBA" w:rsidRPr="00C04AFE" w:rsidRDefault="00657DBA" w:rsidP="00A32E8C">
            <w:pPr>
              <w:jc w:val="both"/>
              <w:rPr>
                <w:rFonts w:asciiTheme="minorHAnsi" w:hAnsiTheme="minorHAnsi"/>
                <w:color w:val="0000FF"/>
                <w:sz w:val="20"/>
                <w:szCs w:val="20"/>
                <w:lang w:val="sr-Cyrl-RS"/>
              </w:rPr>
            </w:pPr>
          </w:p>
          <w:p w14:paraId="0782B4DC" w14:textId="77777777" w:rsidR="00657DBA" w:rsidRPr="00C04AFE" w:rsidRDefault="00657DBA" w:rsidP="00657DBA">
            <w:pPr>
              <w:pStyle w:val="ListParagraph"/>
              <w:numPr>
                <w:ilvl w:val="0"/>
                <w:numId w:val="24"/>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Употреба одрживе амбалаже: 1) Употреба картонских материјала за паковање намештаја-IKEA Шведска</w:t>
            </w:r>
          </w:p>
          <w:p w14:paraId="3C61170A" w14:textId="77777777" w:rsidR="00657DBA" w:rsidRPr="00C04AFE" w:rsidRDefault="00657DBA" w:rsidP="00657DBA">
            <w:pPr>
              <w:pStyle w:val="ListParagraph"/>
              <w:numPr>
                <w:ilvl w:val="0"/>
                <w:numId w:val="24"/>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Паковање производа: 2) Дизајн прилагођен кориснику - </w:t>
            </w:r>
            <w:proofErr w:type="spellStart"/>
            <w:r w:rsidRPr="00C04AFE">
              <w:rPr>
                <w:rFonts w:asciiTheme="minorHAnsi" w:hAnsiTheme="minorHAnsi"/>
                <w:color w:val="0000FF"/>
                <w:sz w:val="20"/>
                <w:szCs w:val="20"/>
                <w:lang w:val="sr-Cyrl-RS"/>
              </w:rPr>
              <w:t>Тетра</w:t>
            </w:r>
            <w:proofErr w:type="spellEnd"/>
            <w:r w:rsidRPr="00C04AFE">
              <w:rPr>
                <w:rFonts w:asciiTheme="minorHAnsi" w:hAnsiTheme="minorHAnsi"/>
                <w:color w:val="0000FF"/>
                <w:sz w:val="20"/>
                <w:szCs w:val="20"/>
                <w:lang w:val="sr-Cyrl-RS"/>
              </w:rPr>
              <w:t xml:space="preserve"> </w:t>
            </w:r>
            <w:proofErr w:type="spellStart"/>
            <w:r w:rsidRPr="00C04AFE">
              <w:rPr>
                <w:rFonts w:asciiTheme="minorHAnsi" w:hAnsiTheme="minorHAnsi"/>
                <w:color w:val="0000FF"/>
                <w:sz w:val="20"/>
                <w:szCs w:val="20"/>
                <w:lang w:val="sr-Cyrl-RS"/>
              </w:rPr>
              <w:t>Pak</w:t>
            </w:r>
            <w:proofErr w:type="spellEnd"/>
            <w:r w:rsidRPr="00C04AFE">
              <w:rPr>
                <w:rFonts w:asciiTheme="minorHAnsi" w:hAnsiTheme="minorHAnsi"/>
                <w:color w:val="0000FF"/>
                <w:sz w:val="20"/>
                <w:szCs w:val="20"/>
                <w:lang w:val="sr-Cyrl-RS"/>
              </w:rPr>
              <w:t xml:space="preserve">  Шведска.</w:t>
            </w:r>
          </w:p>
          <w:p w14:paraId="73BDC088" w14:textId="77777777" w:rsidR="00657DBA" w:rsidRPr="00C04AFE" w:rsidRDefault="00657DBA" w:rsidP="00657DBA">
            <w:pPr>
              <w:pStyle w:val="ListParagraph"/>
              <w:numPr>
                <w:ilvl w:val="0"/>
                <w:numId w:val="24"/>
              </w:numPr>
              <w:jc w:val="both"/>
              <w:rPr>
                <w:rFonts w:asciiTheme="minorHAnsi" w:hAnsiTheme="minorHAnsi"/>
                <w:color w:val="0000FF"/>
                <w:sz w:val="20"/>
                <w:szCs w:val="20"/>
                <w:lang w:val="sr-Cyrl-RS"/>
              </w:rPr>
            </w:pPr>
            <w:proofErr w:type="spellStart"/>
            <w:r w:rsidRPr="00C04AFE">
              <w:rPr>
                <w:rFonts w:asciiTheme="minorHAnsi" w:hAnsiTheme="minorHAnsi"/>
                <w:color w:val="0000FF"/>
                <w:sz w:val="20"/>
                <w:szCs w:val="20"/>
                <w:lang w:val="sr-Cyrl-RS"/>
              </w:rPr>
              <w:t>Snap</w:t>
            </w:r>
            <w:proofErr w:type="spellEnd"/>
            <w:r w:rsidRPr="00C04AFE">
              <w:rPr>
                <w:rFonts w:asciiTheme="minorHAnsi" w:hAnsiTheme="minorHAnsi"/>
                <w:color w:val="0000FF"/>
                <w:sz w:val="20"/>
                <w:szCs w:val="20"/>
                <w:lang w:val="sr-Cyrl-RS"/>
              </w:rPr>
              <w:t xml:space="preserve"> </w:t>
            </w:r>
            <w:proofErr w:type="spellStart"/>
            <w:r w:rsidRPr="00C04AFE">
              <w:rPr>
                <w:rFonts w:asciiTheme="minorHAnsi" w:hAnsiTheme="minorHAnsi"/>
                <w:color w:val="0000FF"/>
                <w:sz w:val="20"/>
                <w:szCs w:val="20"/>
                <w:lang w:val="sr-Cyrl-RS"/>
              </w:rPr>
              <w:t>Pack</w:t>
            </w:r>
            <w:proofErr w:type="spellEnd"/>
            <w:r w:rsidRPr="00C04AFE">
              <w:rPr>
                <w:rFonts w:asciiTheme="minorHAnsi" w:hAnsiTheme="minorHAnsi"/>
                <w:color w:val="0000FF"/>
                <w:sz w:val="20"/>
                <w:szCs w:val="20"/>
                <w:lang w:val="sr-Cyrl-RS"/>
              </w:rPr>
              <w:t xml:space="preserve"> - </w:t>
            </w:r>
            <w:proofErr w:type="spellStart"/>
            <w:r w:rsidRPr="00C04AFE">
              <w:rPr>
                <w:rFonts w:asciiTheme="minorHAnsi" w:hAnsiTheme="minorHAnsi"/>
                <w:color w:val="0000FF"/>
                <w:sz w:val="20"/>
                <w:szCs w:val="20"/>
                <w:lang w:val="sr-Cyrl-RS"/>
              </w:rPr>
              <w:t>Carlsberg</w:t>
            </w:r>
            <w:proofErr w:type="spellEnd"/>
            <w:r w:rsidRPr="00C04AFE">
              <w:rPr>
                <w:rFonts w:asciiTheme="minorHAnsi" w:hAnsiTheme="minorHAnsi"/>
                <w:color w:val="0000FF"/>
                <w:sz w:val="20"/>
                <w:szCs w:val="20"/>
                <w:lang w:val="sr-Cyrl-RS"/>
              </w:rPr>
              <w:t xml:space="preserve">  Данска и 4) Компостабилна  амбалажа за кафу и чај - </w:t>
            </w:r>
            <w:proofErr w:type="spellStart"/>
            <w:r w:rsidRPr="00C04AFE">
              <w:rPr>
                <w:rFonts w:asciiTheme="minorHAnsi" w:hAnsiTheme="minorHAnsi"/>
                <w:color w:val="0000FF"/>
                <w:sz w:val="20"/>
                <w:szCs w:val="20"/>
                <w:lang w:val="sr-Cyrl-RS"/>
              </w:rPr>
              <w:t>Droga</w:t>
            </w:r>
            <w:proofErr w:type="spellEnd"/>
            <w:r w:rsidRPr="00C04AFE">
              <w:rPr>
                <w:rFonts w:asciiTheme="minorHAnsi" w:hAnsiTheme="minorHAnsi"/>
                <w:color w:val="0000FF"/>
                <w:sz w:val="20"/>
                <w:szCs w:val="20"/>
                <w:lang w:val="sr-Cyrl-RS"/>
              </w:rPr>
              <w:t xml:space="preserve"> </w:t>
            </w:r>
            <w:proofErr w:type="spellStart"/>
            <w:r w:rsidRPr="00C04AFE">
              <w:rPr>
                <w:rFonts w:asciiTheme="minorHAnsi" w:hAnsiTheme="minorHAnsi"/>
                <w:color w:val="0000FF"/>
                <w:sz w:val="20"/>
                <w:szCs w:val="20"/>
                <w:lang w:val="sr-Cyrl-RS"/>
              </w:rPr>
              <w:t>Kolinska</w:t>
            </w:r>
            <w:proofErr w:type="spellEnd"/>
            <w:r w:rsidRPr="00C04AFE">
              <w:rPr>
                <w:rFonts w:asciiTheme="minorHAnsi" w:hAnsiTheme="minorHAnsi"/>
                <w:color w:val="0000FF"/>
                <w:sz w:val="20"/>
                <w:szCs w:val="20"/>
                <w:lang w:val="sr-Cyrl-RS"/>
              </w:rPr>
              <w:t xml:space="preserve">  Словенија.</w:t>
            </w:r>
          </w:p>
          <w:p w14:paraId="519022CF" w14:textId="77777777" w:rsidR="00657DBA" w:rsidRPr="00C04AFE" w:rsidRDefault="00657DBA" w:rsidP="00657DBA">
            <w:pPr>
              <w:pStyle w:val="ListParagraph"/>
              <w:numPr>
                <w:ilvl w:val="0"/>
                <w:numId w:val="24"/>
              </w:num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Зелени транспорт: 5) Електрична возила и хибридни камиони за транспорт робе - DB </w:t>
            </w:r>
            <w:proofErr w:type="spellStart"/>
            <w:r w:rsidRPr="00C04AFE">
              <w:rPr>
                <w:rFonts w:asciiTheme="minorHAnsi" w:hAnsiTheme="minorHAnsi"/>
                <w:color w:val="0000FF"/>
                <w:sz w:val="20"/>
                <w:szCs w:val="20"/>
                <w:lang w:val="sr-Cyrl-RS"/>
              </w:rPr>
              <w:t>Schenker</w:t>
            </w:r>
            <w:proofErr w:type="spellEnd"/>
            <w:r w:rsidRPr="00C04AFE">
              <w:rPr>
                <w:rFonts w:asciiTheme="minorHAnsi" w:hAnsiTheme="minorHAnsi"/>
                <w:color w:val="0000FF"/>
                <w:sz w:val="20"/>
                <w:szCs w:val="20"/>
                <w:lang w:val="sr-Cyrl-RS"/>
              </w:rPr>
              <w:t xml:space="preserve"> Немачка.</w:t>
            </w:r>
          </w:p>
          <w:p w14:paraId="21942D5A" w14:textId="77777777" w:rsidR="00657DBA" w:rsidRPr="00C04AFE" w:rsidRDefault="00657DBA" w:rsidP="00A32E8C">
            <w:pPr>
              <w:jc w:val="both"/>
              <w:rPr>
                <w:rFonts w:asciiTheme="minorHAnsi" w:hAnsiTheme="minorHAnsi"/>
                <w:color w:val="0000FF"/>
                <w:sz w:val="20"/>
                <w:szCs w:val="20"/>
                <w:lang w:val="sr-Cyrl-RS"/>
              </w:rPr>
            </w:pPr>
          </w:p>
          <w:p w14:paraId="4C9C9A7B"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Групе формирати од полазника у облику парова по моделу из друге сесије.</w:t>
            </w:r>
          </w:p>
        </w:tc>
      </w:tr>
      <w:tr w:rsidR="00657DBA" w:rsidRPr="00C04AFE" w14:paraId="1EA2CE29" w14:textId="77777777" w:rsidTr="00A32E8C">
        <w:tc>
          <w:tcPr>
            <w:tcW w:w="1247" w:type="dxa"/>
            <w:tcBorders>
              <w:top w:val="nil"/>
              <w:left w:val="single" w:sz="4" w:space="0" w:color="008000"/>
              <w:bottom w:val="nil"/>
              <w:right w:val="single" w:sz="4" w:space="0" w:color="008000"/>
            </w:tcBorders>
            <w:vAlign w:val="center"/>
          </w:tcPr>
          <w:p w14:paraId="435F492A"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986A84D"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7DF355DB"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Презентације урађеног и дискусија</w:t>
            </w:r>
          </w:p>
        </w:tc>
        <w:tc>
          <w:tcPr>
            <w:tcW w:w="976" w:type="dxa"/>
            <w:vAlign w:val="center"/>
          </w:tcPr>
          <w:p w14:paraId="7B31A220"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30</w:t>
            </w:r>
          </w:p>
        </w:tc>
        <w:tc>
          <w:tcPr>
            <w:tcW w:w="893" w:type="dxa"/>
            <w:vAlign w:val="center"/>
          </w:tcPr>
          <w:p w14:paraId="3A25914C"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Б</w:t>
            </w:r>
          </w:p>
        </w:tc>
        <w:tc>
          <w:tcPr>
            <w:tcW w:w="7334" w:type="dxa"/>
            <w:vAlign w:val="center"/>
          </w:tcPr>
          <w:p w14:paraId="2B4DEADA" w14:textId="77777777" w:rsidR="00AB071A" w:rsidRDefault="00AB071A" w:rsidP="00A32E8C">
            <w:pPr>
              <w:jc w:val="both"/>
              <w:rPr>
                <w:rFonts w:asciiTheme="minorHAnsi" w:hAnsiTheme="minorHAnsi"/>
                <w:color w:val="0000FF"/>
                <w:sz w:val="20"/>
                <w:szCs w:val="20"/>
                <w:lang w:val="sr-Cyrl-RS"/>
              </w:rPr>
            </w:pPr>
          </w:p>
          <w:p w14:paraId="534ACF3B" w14:textId="77777777" w:rsidR="00AB071A"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Један од учесника сваке групе презентује резултате анализе и потом се отвара дискусија. Кључно питање за све учеснике шта они  могу од примера и мера/препорука применити у свом пословању. Тренери фасилитирају дискусију.</w:t>
            </w:r>
          </w:p>
          <w:p w14:paraId="4E43EB32" w14:textId="673765D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 xml:space="preserve"> </w:t>
            </w:r>
          </w:p>
        </w:tc>
      </w:tr>
      <w:tr w:rsidR="00657DBA" w:rsidRPr="00C04AFE" w14:paraId="572E38BA" w14:textId="77777777" w:rsidTr="00A32E8C">
        <w:tc>
          <w:tcPr>
            <w:tcW w:w="1247" w:type="dxa"/>
            <w:tcBorders>
              <w:top w:val="nil"/>
              <w:left w:val="single" w:sz="4" w:space="0" w:color="008000"/>
              <w:bottom w:val="single" w:sz="4" w:space="0" w:color="008000"/>
              <w:right w:val="single" w:sz="4" w:space="0" w:color="008000"/>
            </w:tcBorders>
            <w:vAlign w:val="center"/>
          </w:tcPr>
          <w:p w14:paraId="66CBAB12" w14:textId="77777777" w:rsidR="00657DBA" w:rsidRPr="00C04AFE"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2E6EC9E0" w14:textId="77777777" w:rsidR="00657DBA" w:rsidRPr="00C04AFE"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6B436546"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Индивидуални рад на Бизнис Плану/ Стратегије за озелењавање пословања привредног субјекта:</w:t>
            </w:r>
            <w:r w:rsidRPr="00C04AFE">
              <w:rPr>
                <w:color w:val="0000FF"/>
                <w:sz w:val="20"/>
                <w:szCs w:val="20"/>
                <w:lang w:val="sr-Cyrl-RS"/>
              </w:rPr>
              <w:t xml:space="preserve"> Постављање циљева озелењавања пословања</w:t>
            </w:r>
          </w:p>
        </w:tc>
        <w:tc>
          <w:tcPr>
            <w:tcW w:w="976" w:type="dxa"/>
            <w:vAlign w:val="center"/>
          </w:tcPr>
          <w:p w14:paraId="13911289"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20</w:t>
            </w:r>
          </w:p>
        </w:tc>
        <w:tc>
          <w:tcPr>
            <w:tcW w:w="893" w:type="dxa"/>
            <w:vAlign w:val="center"/>
          </w:tcPr>
          <w:p w14:paraId="3F80DF05" w14:textId="77777777" w:rsidR="00657DBA" w:rsidRPr="00C04AFE" w:rsidRDefault="00657DBA" w:rsidP="00A32E8C">
            <w:pPr>
              <w:jc w:val="center"/>
              <w:rPr>
                <w:rFonts w:asciiTheme="minorHAnsi" w:hAnsiTheme="minorHAnsi"/>
                <w:color w:val="0000FF"/>
                <w:sz w:val="20"/>
                <w:szCs w:val="20"/>
                <w:lang w:val="sr-Cyrl-RS"/>
              </w:rPr>
            </w:pPr>
            <w:r w:rsidRPr="00C04AFE">
              <w:rPr>
                <w:rFonts w:asciiTheme="minorHAnsi" w:hAnsiTheme="minorHAnsi"/>
                <w:color w:val="0000FF"/>
                <w:sz w:val="20"/>
                <w:szCs w:val="20"/>
                <w:lang w:val="sr-Cyrl-RS"/>
              </w:rPr>
              <w:t>А+Б</w:t>
            </w:r>
          </w:p>
        </w:tc>
        <w:tc>
          <w:tcPr>
            <w:tcW w:w="7334" w:type="dxa"/>
            <w:vAlign w:val="center"/>
          </w:tcPr>
          <w:p w14:paraId="4DF8A712" w14:textId="77777777" w:rsidR="00657DBA" w:rsidRPr="00C04AFE" w:rsidRDefault="00657DBA" w:rsidP="00A32E8C">
            <w:pPr>
              <w:jc w:val="both"/>
              <w:rPr>
                <w:rFonts w:asciiTheme="minorHAnsi" w:hAnsiTheme="minorHAnsi"/>
                <w:color w:val="0000FF"/>
                <w:sz w:val="20"/>
                <w:szCs w:val="20"/>
                <w:lang w:val="sr-Cyrl-RS"/>
              </w:rPr>
            </w:pPr>
            <w:r w:rsidRPr="00C04AFE">
              <w:rPr>
                <w:rFonts w:asciiTheme="minorHAnsi" w:hAnsiTheme="minorHAnsi"/>
                <w:color w:val="0000FF"/>
                <w:sz w:val="20"/>
                <w:szCs w:val="20"/>
                <w:lang w:val="sr-Cyrl-RS"/>
              </w:rPr>
              <w:t>Тренер "А" демонстрира попуњавање одељка VI у обрасцу бизнис плана/стратегије озелењавање пословања. У току демонстрације објашњавају се карактеристике циљева (SMART) и њихов начин формулисања из угла праћења. Након демонстрације учесници индивидуално попуњавају одељак VI у обрасцу бизнис плана/стратегије озелењавање пословања.</w:t>
            </w:r>
            <w:r w:rsidRPr="00C04AFE">
              <w:rPr>
                <w:color w:val="0000FF"/>
                <w:sz w:val="20"/>
                <w:szCs w:val="20"/>
                <w:lang w:val="sr-Cyrl-RS"/>
              </w:rPr>
              <w:t xml:space="preserve"> </w:t>
            </w:r>
            <w:r w:rsidRPr="00C04AFE">
              <w:rPr>
                <w:rFonts w:asciiTheme="minorHAnsi" w:hAnsiTheme="minorHAnsi"/>
                <w:color w:val="0000FF"/>
                <w:sz w:val="20"/>
                <w:szCs w:val="20"/>
                <w:lang w:val="sr-Cyrl-RS"/>
              </w:rPr>
              <w:t xml:space="preserve">Тренери пружају подршку учесницима током реализације задатка.   </w:t>
            </w:r>
          </w:p>
        </w:tc>
      </w:tr>
      <w:tr w:rsidR="00657DBA" w:rsidRPr="00C04AFE" w14:paraId="446BCFFB" w14:textId="77777777" w:rsidTr="00A32E8C">
        <w:tc>
          <w:tcPr>
            <w:tcW w:w="1247" w:type="dxa"/>
            <w:tcBorders>
              <w:top w:val="single" w:sz="4" w:space="0" w:color="008000"/>
              <w:bottom w:val="single" w:sz="4" w:space="0" w:color="008000"/>
            </w:tcBorders>
            <w:shd w:val="clear" w:color="auto" w:fill="FFFF99"/>
            <w:vAlign w:val="center"/>
          </w:tcPr>
          <w:p w14:paraId="23431396"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sz w:val="20"/>
                <w:szCs w:val="20"/>
                <w:lang w:val="sr-Cyrl-RS"/>
              </w:rPr>
              <w:t>10:30-11:00</w:t>
            </w:r>
          </w:p>
        </w:tc>
        <w:tc>
          <w:tcPr>
            <w:tcW w:w="1703" w:type="dxa"/>
            <w:tcBorders>
              <w:top w:val="single" w:sz="4" w:space="0" w:color="008000"/>
              <w:bottom w:val="single" w:sz="4" w:space="0" w:color="008000"/>
            </w:tcBorders>
            <w:shd w:val="clear" w:color="auto" w:fill="FFFF99"/>
            <w:vAlign w:val="center"/>
          </w:tcPr>
          <w:p w14:paraId="5F531710" w14:textId="77777777" w:rsidR="00657DBA" w:rsidRPr="00C04AFE" w:rsidRDefault="00657DBA" w:rsidP="00A32E8C">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tcBorders>
              <w:bottom w:val="single" w:sz="4" w:space="0" w:color="008000"/>
            </w:tcBorders>
            <w:shd w:val="clear" w:color="auto" w:fill="FFFF99"/>
            <w:vAlign w:val="center"/>
          </w:tcPr>
          <w:p w14:paraId="3F1E1CF3" w14:textId="77777777" w:rsidR="00657DBA" w:rsidRDefault="00657DBA" w:rsidP="00A32E8C">
            <w:pPr>
              <w:jc w:val="both"/>
              <w:rPr>
                <w:rFonts w:asciiTheme="minorHAnsi" w:hAnsiTheme="minorHAnsi"/>
                <w:sz w:val="20"/>
                <w:szCs w:val="20"/>
                <w:lang w:val="sr-Cyrl-RS"/>
              </w:rPr>
            </w:pPr>
          </w:p>
          <w:p w14:paraId="11A8BC26" w14:textId="77777777" w:rsidR="00AB071A" w:rsidRPr="00C04AFE" w:rsidRDefault="00AB071A" w:rsidP="00A32E8C">
            <w:pPr>
              <w:jc w:val="both"/>
              <w:rPr>
                <w:rFonts w:asciiTheme="minorHAnsi" w:hAnsiTheme="minorHAnsi"/>
                <w:sz w:val="20"/>
                <w:szCs w:val="20"/>
                <w:lang w:val="sr-Cyrl-RS"/>
              </w:rPr>
            </w:pPr>
          </w:p>
        </w:tc>
        <w:tc>
          <w:tcPr>
            <w:tcW w:w="976" w:type="dxa"/>
            <w:tcBorders>
              <w:bottom w:val="single" w:sz="4" w:space="0" w:color="008000"/>
            </w:tcBorders>
            <w:shd w:val="clear" w:color="auto" w:fill="FFFF99"/>
            <w:vAlign w:val="center"/>
          </w:tcPr>
          <w:p w14:paraId="1146B089" w14:textId="77777777" w:rsidR="00657DBA" w:rsidRPr="00C04AFE" w:rsidRDefault="00657DBA" w:rsidP="00A32E8C">
            <w:pPr>
              <w:jc w:val="center"/>
              <w:rPr>
                <w:rFonts w:asciiTheme="minorHAnsi" w:hAnsiTheme="minorHAnsi"/>
                <w:sz w:val="20"/>
                <w:szCs w:val="20"/>
                <w:lang w:val="sr-Cyrl-RS"/>
              </w:rPr>
            </w:pPr>
          </w:p>
        </w:tc>
        <w:tc>
          <w:tcPr>
            <w:tcW w:w="893" w:type="dxa"/>
            <w:tcBorders>
              <w:bottom w:val="single" w:sz="4" w:space="0" w:color="008000"/>
            </w:tcBorders>
            <w:shd w:val="clear" w:color="auto" w:fill="FFFF99"/>
            <w:vAlign w:val="center"/>
          </w:tcPr>
          <w:p w14:paraId="5FEF2A1F"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sz w:val="20"/>
                <w:szCs w:val="20"/>
                <w:lang w:val="sr-Cyrl-RS"/>
              </w:rPr>
              <w:t>А+Б</w:t>
            </w:r>
          </w:p>
        </w:tc>
        <w:tc>
          <w:tcPr>
            <w:tcW w:w="7334" w:type="dxa"/>
            <w:tcBorders>
              <w:bottom w:val="single" w:sz="4" w:space="0" w:color="008000"/>
            </w:tcBorders>
            <w:shd w:val="clear" w:color="auto" w:fill="FFFF99"/>
            <w:vAlign w:val="center"/>
          </w:tcPr>
          <w:p w14:paraId="752FC37F" w14:textId="77777777" w:rsidR="00657DBA" w:rsidRPr="00C04AFE" w:rsidRDefault="00657DBA" w:rsidP="00A32E8C">
            <w:pPr>
              <w:jc w:val="both"/>
              <w:rPr>
                <w:rFonts w:asciiTheme="minorHAnsi" w:hAnsiTheme="minorHAnsi"/>
                <w:sz w:val="20"/>
                <w:szCs w:val="20"/>
                <w:lang w:val="sr-Cyrl-RS"/>
              </w:rPr>
            </w:pPr>
          </w:p>
        </w:tc>
      </w:tr>
      <w:tr w:rsidR="00657DBA" w:rsidRPr="00C04AFE" w14:paraId="71D75411" w14:textId="77777777" w:rsidTr="00A32E8C">
        <w:tc>
          <w:tcPr>
            <w:tcW w:w="1247" w:type="dxa"/>
            <w:tcBorders>
              <w:top w:val="single" w:sz="4" w:space="0" w:color="008000"/>
              <w:left w:val="single" w:sz="4" w:space="0" w:color="008000"/>
              <w:bottom w:val="nil"/>
              <w:right w:val="single" w:sz="4" w:space="0" w:color="008000"/>
            </w:tcBorders>
            <w:vAlign w:val="center"/>
          </w:tcPr>
          <w:p w14:paraId="4D1A7D3E" w14:textId="77777777" w:rsidR="00657DBA" w:rsidRPr="00AB071A" w:rsidRDefault="00657DBA" w:rsidP="00A32E8C">
            <w:pPr>
              <w:jc w:val="center"/>
              <w:rPr>
                <w:rFonts w:asciiTheme="minorHAnsi" w:hAnsiTheme="minorHAnsi"/>
                <w:color w:val="0000FF"/>
                <w:sz w:val="20"/>
                <w:szCs w:val="20"/>
                <w:lang w:val="sr-Cyrl-RS"/>
              </w:rPr>
            </w:pPr>
            <w:bookmarkStart w:id="22" w:name="_Hlk194822934"/>
            <w:r w:rsidRPr="00AB071A">
              <w:rPr>
                <w:rFonts w:asciiTheme="minorHAnsi" w:hAnsiTheme="minorHAnsi"/>
                <w:color w:val="0000FF"/>
                <w:sz w:val="20"/>
                <w:szCs w:val="20"/>
                <w:lang w:val="sr-Cyrl-RS"/>
              </w:rPr>
              <w:lastRenderedPageBreak/>
              <w:t>11:00-12:30</w:t>
            </w:r>
          </w:p>
        </w:tc>
        <w:tc>
          <w:tcPr>
            <w:tcW w:w="1703" w:type="dxa"/>
            <w:tcBorders>
              <w:top w:val="single" w:sz="4" w:space="0" w:color="008000"/>
              <w:left w:val="single" w:sz="4" w:space="0" w:color="008000"/>
              <w:bottom w:val="nil"/>
              <w:right w:val="single" w:sz="4" w:space="0" w:color="008000"/>
            </w:tcBorders>
            <w:vAlign w:val="center"/>
          </w:tcPr>
          <w:p w14:paraId="0C43989B"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Сесија 10: Модул 5 Зелене набавке и зелени финансијски инструменти</w:t>
            </w:r>
          </w:p>
        </w:tc>
        <w:tc>
          <w:tcPr>
            <w:tcW w:w="2538" w:type="dxa"/>
            <w:tcBorders>
              <w:top w:val="single" w:sz="4" w:space="0" w:color="008000"/>
              <w:left w:val="single" w:sz="4" w:space="0" w:color="008000"/>
            </w:tcBorders>
            <w:vAlign w:val="center"/>
          </w:tcPr>
          <w:p w14:paraId="18422710"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Презентација: Зелене набавке</w:t>
            </w:r>
          </w:p>
        </w:tc>
        <w:tc>
          <w:tcPr>
            <w:tcW w:w="976" w:type="dxa"/>
            <w:tcBorders>
              <w:top w:val="single" w:sz="4" w:space="0" w:color="008000"/>
            </w:tcBorders>
            <w:vAlign w:val="center"/>
          </w:tcPr>
          <w:p w14:paraId="3CE13F7E"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tcBorders>
              <w:top w:val="single" w:sz="4" w:space="0" w:color="008000"/>
            </w:tcBorders>
            <w:vAlign w:val="center"/>
          </w:tcPr>
          <w:p w14:paraId="284DA4D5"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Б</w:t>
            </w:r>
          </w:p>
        </w:tc>
        <w:tc>
          <w:tcPr>
            <w:tcW w:w="7334" w:type="dxa"/>
            <w:tcBorders>
              <w:top w:val="single" w:sz="4" w:space="0" w:color="008000"/>
            </w:tcBorders>
            <w:vAlign w:val="center"/>
          </w:tcPr>
          <w:p w14:paraId="45B953F9"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Учесницима се објашњава концепт зелене набавке са посебни нагласком на процедуру и одређивање специфичних еколошких критеријума за реализацију набавке, односно куповине. Појашњавају се еколошке ознаке и упућују учесници на коришћење индекса еколошких ознака и е- каталога ЕУ знака.</w:t>
            </w:r>
          </w:p>
        </w:tc>
      </w:tr>
      <w:tr w:rsidR="00657DBA" w:rsidRPr="00C04AFE" w14:paraId="1CFB6513" w14:textId="77777777" w:rsidTr="00A32E8C">
        <w:tc>
          <w:tcPr>
            <w:tcW w:w="1247" w:type="dxa"/>
            <w:tcBorders>
              <w:top w:val="nil"/>
              <w:left w:val="single" w:sz="4" w:space="0" w:color="008000"/>
              <w:bottom w:val="nil"/>
              <w:right w:val="single" w:sz="4" w:space="0" w:color="008000"/>
            </w:tcBorders>
            <w:vAlign w:val="center"/>
          </w:tcPr>
          <w:p w14:paraId="6CC0FD7E"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42C9CB93" w14:textId="77777777" w:rsidR="00657DBA" w:rsidRPr="00AB071A"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5293A988"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Примери  зелених набавки и мере за озелењавање канцеларије</w:t>
            </w:r>
          </w:p>
        </w:tc>
        <w:tc>
          <w:tcPr>
            <w:tcW w:w="976" w:type="dxa"/>
            <w:vAlign w:val="center"/>
          </w:tcPr>
          <w:p w14:paraId="05DBAC2A"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20</w:t>
            </w:r>
          </w:p>
        </w:tc>
        <w:tc>
          <w:tcPr>
            <w:tcW w:w="893" w:type="dxa"/>
            <w:vAlign w:val="center"/>
          </w:tcPr>
          <w:p w14:paraId="57686DFF"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5C50A5F4" w14:textId="0BFCF587" w:rsidR="00AB071A" w:rsidRPr="00AB071A" w:rsidRDefault="00657DBA" w:rsidP="00AB071A">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Учесницима се показују примери  зелених набавки из публикације "Зелена Европа - Примери добре праксе озелењавања пословања" и указује на неке од мера које могу примети за потребе озелењавање канцеларија.</w:t>
            </w:r>
          </w:p>
        </w:tc>
      </w:tr>
      <w:tr w:rsidR="00657DBA" w:rsidRPr="00C04AFE" w14:paraId="4E0D4139" w14:textId="77777777" w:rsidTr="00A32E8C">
        <w:tc>
          <w:tcPr>
            <w:tcW w:w="1247" w:type="dxa"/>
            <w:tcBorders>
              <w:top w:val="nil"/>
              <w:left w:val="single" w:sz="4" w:space="0" w:color="008000"/>
              <w:bottom w:val="nil"/>
              <w:right w:val="single" w:sz="4" w:space="0" w:color="008000"/>
            </w:tcBorders>
            <w:vAlign w:val="center"/>
          </w:tcPr>
          <w:p w14:paraId="73613ECD"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4B32173" w14:textId="77777777" w:rsidR="00657DBA" w:rsidRPr="00AB071A"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17173709"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Вежба групни рад (две групе): Дефинисање смерница и критеријума за зелене набавке у МСП-а.</w:t>
            </w:r>
          </w:p>
        </w:tc>
        <w:tc>
          <w:tcPr>
            <w:tcW w:w="976" w:type="dxa"/>
            <w:vAlign w:val="center"/>
          </w:tcPr>
          <w:p w14:paraId="70A70A4A"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30</w:t>
            </w:r>
          </w:p>
        </w:tc>
        <w:tc>
          <w:tcPr>
            <w:tcW w:w="893" w:type="dxa"/>
            <w:vAlign w:val="center"/>
          </w:tcPr>
          <w:p w14:paraId="5342B7A9"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418CB51F" w14:textId="3ACFD05F" w:rsidR="00657DBA" w:rsidRPr="00AB071A" w:rsidRDefault="00657DBA" w:rsidP="00A32E8C">
            <w:p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 xml:space="preserve">Учесници у овој вежби имају задатак да на нивоу групе одреде смернице и дефинишу критеријуме зелене набавке које МСП-а могу да користе у свом редовном пословању.  Тренер "А" фасилитира I групу , док тренера "Б" II групу. Тренери одговоре на нивоу групе бележе. Пожељна пракса је електронско бележење (лап топ) одговора уместо флип чарта. Електронски облик бележење је у духу озелењавања пословања. Групе формирати од полазника по моделу из прве сесије.  </w:t>
            </w:r>
          </w:p>
        </w:tc>
      </w:tr>
      <w:tr w:rsidR="00657DBA" w:rsidRPr="00C04AFE" w14:paraId="51466B2A" w14:textId="77777777" w:rsidTr="00A32E8C">
        <w:tc>
          <w:tcPr>
            <w:tcW w:w="1247" w:type="dxa"/>
            <w:tcBorders>
              <w:top w:val="nil"/>
              <w:left w:val="single" w:sz="4" w:space="0" w:color="008000"/>
              <w:bottom w:val="single" w:sz="4" w:space="0" w:color="008000"/>
              <w:right w:val="single" w:sz="4" w:space="0" w:color="008000"/>
            </w:tcBorders>
            <w:vAlign w:val="center"/>
          </w:tcPr>
          <w:p w14:paraId="6D8C152D"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321547A6" w14:textId="77777777" w:rsidR="00657DBA" w:rsidRPr="00AB071A"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756A7F26"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Презентације урађеног и дискусија</w:t>
            </w:r>
          </w:p>
        </w:tc>
        <w:tc>
          <w:tcPr>
            <w:tcW w:w="976" w:type="dxa"/>
            <w:vAlign w:val="center"/>
          </w:tcPr>
          <w:p w14:paraId="119CB876"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30</w:t>
            </w:r>
          </w:p>
        </w:tc>
        <w:tc>
          <w:tcPr>
            <w:tcW w:w="893" w:type="dxa"/>
            <w:vAlign w:val="center"/>
          </w:tcPr>
          <w:p w14:paraId="445D50D2"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w:t>
            </w:r>
          </w:p>
        </w:tc>
        <w:tc>
          <w:tcPr>
            <w:tcW w:w="7334" w:type="dxa"/>
            <w:vAlign w:val="center"/>
          </w:tcPr>
          <w:p w14:paraId="4AF26CD8"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Један од учесника сваке групе презентује резултате рада и потом се отвара дискусија. Тренери фасилитирају дискусију.</w:t>
            </w:r>
          </w:p>
        </w:tc>
      </w:tr>
      <w:bookmarkEnd w:id="22"/>
      <w:tr w:rsidR="00657DBA" w:rsidRPr="00C04AFE" w14:paraId="4082BAB7" w14:textId="77777777" w:rsidTr="00A32E8C">
        <w:tc>
          <w:tcPr>
            <w:tcW w:w="1247" w:type="dxa"/>
            <w:tcBorders>
              <w:top w:val="single" w:sz="4" w:space="0" w:color="008000"/>
              <w:bottom w:val="single" w:sz="4" w:space="0" w:color="008000"/>
            </w:tcBorders>
            <w:shd w:val="clear" w:color="auto" w:fill="FFFF99"/>
            <w:vAlign w:val="center"/>
          </w:tcPr>
          <w:p w14:paraId="158A1C27" w14:textId="77777777" w:rsidR="00657DBA" w:rsidRPr="00C04AFE" w:rsidRDefault="00657DBA" w:rsidP="00A32E8C">
            <w:pPr>
              <w:jc w:val="center"/>
              <w:rPr>
                <w:rFonts w:asciiTheme="minorHAnsi" w:hAnsiTheme="minorHAnsi"/>
                <w:sz w:val="20"/>
                <w:szCs w:val="20"/>
                <w:lang w:val="sr-Cyrl-RS"/>
              </w:rPr>
            </w:pPr>
            <w:r w:rsidRPr="00C04AFE">
              <w:rPr>
                <w:rFonts w:asciiTheme="minorHAnsi" w:hAnsiTheme="minorHAnsi"/>
                <w:sz w:val="20"/>
                <w:szCs w:val="20"/>
                <w:lang w:val="sr-Cyrl-RS"/>
              </w:rPr>
              <w:t>12:30-13:30</w:t>
            </w:r>
          </w:p>
        </w:tc>
        <w:tc>
          <w:tcPr>
            <w:tcW w:w="1703" w:type="dxa"/>
            <w:tcBorders>
              <w:top w:val="single" w:sz="4" w:space="0" w:color="008000"/>
              <w:bottom w:val="single" w:sz="4" w:space="0" w:color="008000"/>
            </w:tcBorders>
            <w:shd w:val="clear" w:color="auto" w:fill="FFFF99"/>
            <w:vAlign w:val="center"/>
          </w:tcPr>
          <w:p w14:paraId="6E66BB3D" w14:textId="77777777" w:rsidR="00657DBA" w:rsidRPr="00C04AFE" w:rsidRDefault="00657DBA" w:rsidP="00A32E8C">
            <w:pPr>
              <w:jc w:val="both"/>
              <w:rPr>
                <w:rFonts w:asciiTheme="minorHAnsi" w:hAnsiTheme="minorHAnsi"/>
                <w:sz w:val="20"/>
                <w:szCs w:val="20"/>
                <w:lang w:val="sr-Cyrl-RS"/>
              </w:rPr>
            </w:pPr>
            <w:r w:rsidRPr="00C04AFE">
              <w:rPr>
                <w:rFonts w:asciiTheme="minorHAnsi" w:hAnsiTheme="minorHAnsi"/>
                <w:sz w:val="20"/>
                <w:szCs w:val="20"/>
                <w:lang w:val="sr-Cyrl-RS"/>
              </w:rPr>
              <w:t>Пауза</w:t>
            </w:r>
          </w:p>
        </w:tc>
        <w:tc>
          <w:tcPr>
            <w:tcW w:w="2538" w:type="dxa"/>
            <w:shd w:val="clear" w:color="auto" w:fill="FFFF99"/>
            <w:vAlign w:val="center"/>
          </w:tcPr>
          <w:p w14:paraId="762A0067" w14:textId="77777777" w:rsidR="00657DBA" w:rsidRPr="00C04AFE" w:rsidRDefault="00657DBA" w:rsidP="00A32E8C">
            <w:pPr>
              <w:jc w:val="both"/>
              <w:rPr>
                <w:rFonts w:asciiTheme="minorHAnsi" w:hAnsiTheme="minorHAnsi"/>
                <w:sz w:val="20"/>
                <w:szCs w:val="20"/>
                <w:lang w:val="sr-Cyrl-RS"/>
              </w:rPr>
            </w:pPr>
          </w:p>
        </w:tc>
        <w:tc>
          <w:tcPr>
            <w:tcW w:w="976" w:type="dxa"/>
            <w:shd w:val="clear" w:color="auto" w:fill="FFFF99"/>
            <w:vAlign w:val="center"/>
          </w:tcPr>
          <w:p w14:paraId="445E6954" w14:textId="77777777" w:rsidR="00657DBA" w:rsidRPr="00C04AFE" w:rsidRDefault="00657DBA" w:rsidP="00A32E8C">
            <w:pPr>
              <w:jc w:val="center"/>
              <w:rPr>
                <w:rFonts w:asciiTheme="minorHAnsi" w:hAnsiTheme="minorHAnsi"/>
                <w:sz w:val="20"/>
                <w:szCs w:val="20"/>
                <w:lang w:val="sr-Cyrl-RS"/>
              </w:rPr>
            </w:pPr>
          </w:p>
        </w:tc>
        <w:tc>
          <w:tcPr>
            <w:tcW w:w="893" w:type="dxa"/>
            <w:shd w:val="clear" w:color="auto" w:fill="FFFF99"/>
            <w:vAlign w:val="center"/>
          </w:tcPr>
          <w:p w14:paraId="74FB835E" w14:textId="77777777" w:rsidR="00657DBA" w:rsidRPr="00C04AFE" w:rsidRDefault="00657DBA" w:rsidP="00A32E8C">
            <w:pPr>
              <w:jc w:val="center"/>
              <w:rPr>
                <w:rFonts w:asciiTheme="minorHAnsi" w:hAnsiTheme="minorHAnsi"/>
                <w:sz w:val="20"/>
                <w:szCs w:val="20"/>
                <w:lang w:val="sr-Cyrl-RS"/>
              </w:rPr>
            </w:pPr>
          </w:p>
        </w:tc>
        <w:tc>
          <w:tcPr>
            <w:tcW w:w="7334" w:type="dxa"/>
            <w:shd w:val="clear" w:color="auto" w:fill="FFFF99"/>
            <w:vAlign w:val="center"/>
          </w:tcPr>
          <w:p w14:paraId="6FEBB4C4" w14:textId="77777777" w:rsidR="00657DBA" w:rsidRPr="00C04AFE" w:rsidRDefault="00657DBA" w:rsidP="00A32E8C">
            <w:pPr>
              <w:jc w:val="both"/>
              <w:rPr>
                <w:rFonts w:asciiTheme="minorHAnsi" w:hAnsiTheme="minorHAnsi"/>
                <w:sz w:val="20"/>
                <w:szCs w:val="20"/>
                <w:lang w:val="sr-Cyrl-RS"/>
              </w:rPr>
            </w:pPr>
          </w:p>
        </w:tc>
      </w:tr>
      <w:tr w:rsidR="00657DBA" w:rsidRPr="00C04AFE" w14:paraId="603360BF" w14:textId="77777777" w:rsidTr="00A32E8C">
        <w:tc>
          <w:tcPr>
            <w:tcW w:w="1247" w:type="dxa"/>
            <w:tcBorders>
              <w:top w:val="single" w:sz="4" w:space="0" w:color="008000"/>
              <w:left w:val="single" w:sz="4" w:space="0" w:color="008000"/>
              <w:bottom w:val="nil"/>
              <w:right w:val="single" w:sz="4" w:space="0" w:color="008000"/>
            </w:tcBorders>
            <w:vAlign w:val="center"/>
          </w:tcPr>
          <w:p w14:paraId="7241CD87" w14:textId="621EE173"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13:30-15:00</w:t>
            </w:r>
          </w:p>
        </w:tc>
        <w:tc>
          <w:tcPr>
            <w:tcW w:w="1703" w:type="dxa"/>
            <w:tcBorders>
              <w:top w:val="single" w:sz="4" w:space="0" w:color="008000"/>
              <w:left w:val="single" w:sz="4" w:space="0" w:color="008000"/>
              <w:bottom w:val="nil"/>
              <w:right w:val="single" w:sz="4" w:space="0" w:color="008000"/>
            </w:tcBorders>
            <w:vAlign w:val="center"/>
          </w:tcPr>
          <w:p w14:paraId="6176A615"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Сесија 11: Модул 5 Зелене набавке и зелени финансијски инструменти</w:t>
            </w:r>
          </w:p>
        </w:tc>
        <w:tc>
          <w:tcPr>
            <w:tcW w:w="2538" w:type="dxa"/>
            <w:tcBorders>
              <w:left w:val="single" w:sz="4" w:space="0" w:color="008000"/>
            </w:tcBorders>
            <w:vAlign w:val="center"/>
          </w:tcPr>
          <w:p w14:paraId="1FCE5F27"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 xml:space="preserve">Презентација: </w:t>
            </w:r>
            <w:r w:rsidRPr="00AB071A">
              <w:rPr>
                <w:rFonts w:asciiTheme="minorHAnsi" w:hAnsiTheme="minorHAnsi"/>
                <w:caps/>
                <w:color w:val="0000FF"/>
                <w:sz w:val="20"/>
                <w:szCs w:val="20"/>
                <w:lang w:val="sr-Cyrl-RS"/>
              </w:rPr>
              <w:t>з</w:t>
            </w:r>
            <w:r w:rsidRPr="00AB071A">
              <w:rPr>
                <w:rFonts w:asciiTheme="minorHAnsi" w:hAnsiTheme="minorHAnsi"/>
                <w:color w:val="0000FF"/>
                <w:sz w:val="20"/>
                <w:szCs w:val="20"/>
                <w:lang w:val="sr-Cyrl-RS"/>
              </w:rPr>
              <w:t>елени финансијски инструменти</w:t>
            </w:r>
          </w:p>
        </w:tc>
        <w:tc>
          <w:tcPr>
            <w:tcW w:w="976" w:type="dxa"/>
            <w:vAlign w:val="center"/>
          </w:tcPr>
          <w:p w14:paraId="4B2527BF"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20</w:t>
            </w:r>
          </w:p>
        </w:tc>
        <w:tc>
          <w:tcPr>
            <w:tcW w:w="893" w:type="dxa"/>
            <w:vAlign w:val="center"/>
          </w:tcPr>
          <w:p w14:paraId="6B729649"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Б</w:t>
            </w:r>
          </w:p>
        </w:tc>
        <w:tc>
          <w:tcPr>
            <w:tcW w:w="7334" w:type="dxa"/>
            <w:vAlign w:val="center"/>
          </w:tcPr>
          <w:p w14:paraId="25FC6ECC" w14:textId="77777777" w:rsidR="00657DBA" w:rsidRPr="00AB071A" w:rsidRDefault="00657DBA" w:rsidP="00A32E8C">
            <w:p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 xml:space="preserve">Учесницима се објашњава појам зелених инвестиција и дају конкретни примери  ових инвестиција. Посебно се објашњавају врсте извора финансирања (сопствено и екстерно) као и конкретни финансијски производи код спољних извора финансирања.  На крају презентације објашњава се појам субвенције из националних и међународних извора. </w:t>
            </w:r>
          </w:p>
        </w:tc>
      </w:tr>
      <w:tr w:rsidR="00657DBA" w:rsidRPr="00C04AFE" w14:paraId="4CEC2450" w14:textId="77777777" w:rsidTr="00A32E8C">
        <w:tc>
          <w:tcPr>
            <w:tcW w:w="1247" w:type="dxa"/>
            <w:tcBorders>
              <w:top w:val="nil"/>
              <w:left w:val="single" w:sz="4" w:space="0" w:color="008000"/>
              <w:bottom w:val="nil"/>
              <w:right w:val="single" w:sz="4" w:space="0" w:color="008000"/>
            </w:tcBorders>
            <w:vAlign w:val="center"/>
          </w:tcPr>
          <w:p w14:paraId="2E137B05"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C633D6B" w14:textId="77777777" w:rsidR="00657DBA" w:rsidRPr="00AB071A"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4637FA1A"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Примери  зелених  извора финансирања</w:t>
            </w:r>
          </w:p>
        </w:tc>
        <w:tc>
          <w:tcPr>
            <w:tcW w:w="976" w:type="dxa"/>
            <w:vAlign w:val="center"/>
          </w:tcPr>
          <w:p w14:paraId="6C82952E"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vAlign w:val="center"/>
          </w:tcPr>
          <w:p w14:paraId="68A1E877"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w:t>
            </w:r>
          </w:p>
        </w:tc>
        <w:tc>
          <w:tcPr>
            <w:tcW w:w="7334" w:type="dxa"/>
            <w:vAlign w:val="center"/>
          </w:tcPr>
          <w:p w14:paraId="266006A8" w14:textId="77777777" w:rsidR="00657DBA" w:rsidRPr="00AB071A" w:rsidRDefault="00657DBA" w:rsidP="00A32E8C">
            <w:p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 xml:space="preserve">Учесницима се показују тренутно доступни фондови за финансирање зелених инвестиција као што су </w:t>
            </w:r>
            <w:proofErr w:type="spellStart"/>
            <w:r w:rsidRPr="00AB071A">
              <w:rPr>
                <w:rFonts w:asciiTheme="minorHAnsi" w:hAnsiTheme="minorHAnsi"/>
                <w:color w:val="0000FF"/>
                <w:sz w:val="18"/>
                <w:szCs w:val="18"/>
                <w:lang w:val="sr-Cyrl-RS"/>
              </w:rPr>
              <w:t>WeBSEFF</w:t>
            </w:r>
            <w:proofErr w:type="spellEnd"/>
            <w:r w:rsidRPr="00AB071A">
              <w:rPr>
                <w:rFonts w:asciiTheme="minorHAnsi" w:hAnsiTheme="minorHAnsi"/>
                <w:color w:val="0000FF"/>
                <w:sz w:val="18"/>
                <w:szCs w:val="18"/>
                <w:lang w:val="sr-Cyrl-RS"/>
              </w:rPr>
              <w:t xml:space="preserve">, GGF, EBRD, </w:t>
            </w:r>
            <w:proofErr w:type="spellStart"/>
            <w:r w:rsidRPr="00AB071A">
              <w:rPr>
                <w:rFonts w:asciiTheme="minorHAnsi" w:hAnsiTheme="minorHAnsi"/>
                <w:color w:val="0000FF"/>
                <w:sz w:val="18"/>
                <w:szCs w:val="18"/>
                <w:lang w:val="sr-Cyrl-RS"/>
              </w:rPr>
              <w:t>KfW</w:t>
            </w:r>
            <w:proofErr w:type="spellEnd"/>
            <w:r w:rsidRPr="00AB071A">
              <w:rPr>
                <w:rFonts w:asciiTheme="minorHAnsi" w:hAnsiTheme="minorHAnsi"/>
                <w:color w:val="0000FF"/>
                <w:sz w:val="18"/>
                <w:szCs w:val="18"/>
                <w:lang w:val="sr-Cyrl-RS"/>
              </w:rPr>
              <w:t xml:space="preserve"> и ИПАРД. У практичном делу учесници се упућују на водич Зелени извори финансирања где су наведени услови за добијање кредита и/или субвенција као и институције/организације који их  обезбеђују.  </w:t>
            </w:r>
          </w:p>
        </w:tc>
      </w:tr>
      <w:tr w:rsidR="00657DBA" w:rsidRPr="00C04AFE" w14:paraId="7588CB59" w14:textId="77777777" w:rsidTr="00A32E8C">
        <w:tc>
          <w:tcPr>
            <w:tcW w:w="1247" w:type="dxa"/>
            <w:tcBorders>
              <w:top w:val="nil"/>
              <w:left w:val="single" w:sz="4" w:space="0" w:color="008000"/>
              <w:bottom w:val="nil"/>
              <w:right w:val="single" w:sz="4" w:space="0" w:color="008000"/>
            </w:tcBorders>
            <w:vAlign w:val="center"/>
          </w:tcPr>
          <w:p w14:paraId="1A39DD44"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8EA4921" w14:textId="77777777" w:rsidR="00657DBA" w:rsidRPr="00AB071A"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0F043F26" w14:textId="77777777" w:rsidR="00657DBA" w:rsidRPr="00AB071A" w:rsidRDefault="00657DBA" w:rsidP="00657DBA">
            <w:pPr>
              <w:pStyle w:val="ListParagraph"/>
              <w:numPr>
                <w:ilvl w:val="0"/>
                <w:numId w:val="17"/>
              </w:num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Демонстрација: Акциони план озелењавања МСП-а и индикатори за  праћење озелењавање пословања.</w:t>
            </w:r>
          </w:p>
          <w:p w14:paraId="30F74536" w14:textId="77777777" w:rsidR="00657DBA" w:rsidRPr="00AB071A" w:rsidRDefault="00657DBA" w:rsidP="00657DBA">
            <w:pPr>
              <w:pStyle w:val="ListParagraph"/>
              <w:numPr>
                <w:ilvl w:val="0"/>
                <w:numId w:val="17"/>
              </w:num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Вежба групни рад (две групе):  Акциони план озелењавања МСП-а</w:t>
            </w:r>
          </w:p>
        </w:tc>
        <w:tc>
          <w:tcPr>
            <w:tcW w:w="976" w:type="dxa"/>
            <w:vAlign w:val="center"/>
          </w:tcPr>
          <w:p w14:paraId="1926E922"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30</w:t>
            </w:r>
          </w:p>
        </w:tc>
        <w:tc>
          <w:tcPr>
            <w:tcW w:w="893" w:type="dxa"/>
            <w:vAlign w:val="center"/>
          </w:tcPr>
          <w:p w14:paraId="04CA7FE4"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67990CB1" w14:textId="77777777" w:rsidR="00657DBA" w:rsidRPr="00AB071A" w:rsidRDefault="00657DBA" w:rsidP="00A32E8C">
            <w:pPr>
              <w:jc w:val="both"/>
              <w:rPr>
                <w:rFonts w:asciiTheme="minorHAnsi" w:hAnsiTheme="minorHAnsi"/>
                <w:color w:val="0000FF"/>
                <w:sz w:val="18"/>
                <w:szCs w:val="18"/>
                <w:lang w:val="sr-Cyrl-RS"/>
              </w:rPr>
            </w:pPr>
            <w:r w:rsidRPr="00AB071A">
              <w:rPr>
                <w:rFonts w:asciiTheme="minorHAnsi" w:hAnsiTheme="minorHAnsi"/>
                <w:color w:val="0000FF"/>
                <w:sz w:val="18"/>
                <w:szCs w:val="18"/>
                <w:lang w:val="sr-Cyrl-RS"/>
              </w:rPr>
              <w:t xml:space="preserve">Тренер "А" демонстрира поступак уношење информација и нумеричких података у одељку VII Акциони план озелењавања и одељку VIII Мониторинг обрасца бизнис плана/стратегије за озелењавање пословања.  Учесници у овој вежби имају задатак да на нивоу групе ураде акциони плана озелењавања предузећа на основу урађене зелене SWOT анализе у петој сесији и процене изводљивости озелењавања пословања из седме сесије. Намера је да се створи синергетски ефекат кроз тимски рад и мождану олују. </w:t>
            </w:r>
            <w:r w:rsidRPr="00AB071A">
              <w:rPr>
                <w:color w:val="0000FF"/>
                <w:sz w:val="18"/>
                <w:szCs w:val="18"/>
                <w:lang w:val="sr-Cyrl-RS"/>
              </w:rPr>
              <w:t>Тренер "А" фасилитира I групу , док тренера "Б" II групу. Тренери одговоре на нивоу групе бележе.</w:t>
            </w:r>
            <w:r w:rsidRPr="00AB071A">
              <w:rPr>
                <w:rFonts w:asciiTheme="minorHAnsi" w:hAnsiTheme="minorHAnsi"/>
                <w:color w:val="0000FF"/>
                <w:sz w:val="18"/>
                <w:szCs w:val="18"/>
                <w:lang w:val="sr-Cyrl-RS"/>
              </w:rPr>
              <w:t xml:space="preserve"> Пожељна пракса је електронско бележење (лап топ) одговора уместо флип чарта. Електронски облик бележење је у духу озелењавања пословања.</w:t>
            </w:r>
            <w:r w:rsidRPr="00AB071A">
              <w:rPr>
                <w:color w:val="0000FF"/>
                <w:sz w:val="18"/>
                <w:szCs w:val="18"/>
                <w:lang w:val="sr-Cyrl-RS"/>
              </w:rPr>
              <w:t xml:space="preserve"> Групе формирати од полазника по моделу из прве сесије.  </w:t>
            </w:r>
          </w:p>
        </w:tc>
      </w:tr>
      <w:tr w:rsidR="00657DBA" w:rsidRPr="00C04AFE" w14:paraId="540B1AA8" w14:textId="77777777" w:rsidTr="00A32E8C">
        <w:tc>
          <w:tcPr>
            <w:tcW w:w="1247" w:type="dxa"/>
            <w:tcBorders>
              <w:top w:val="nil"/>
              <w:left w:val="single" w:sz="4" w:space="0" w:color="008000"/>
              <w:bottom w:val="nil"/>
              <w:right w:val="single" w:sz="4" w:space="0" w:color="008000"/>
            </w:tcBorders>
            <w:vAlign w:val="center"/>
          </w:tcPr>
          <w:p w14:paraId="1BEE0880"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15C8D106" w14:textId="77777777" w:rsidR="00657DBA" w:rsidRPr="00AB071A"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54078156"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Презентације урађеног и дискусија</w:t>
            </w:r>
          </w:p>
        </w:tc>
        <w:tc>
          <w:tcPr>
            <w:tcW w:w="976" w:type="dxa"/>
            <w:vAlign w:val="center"/>
          </w:tcPr>
          <w:p w14:paraId="3EF995E3"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30</w:t>
            </w:r>
          </w:p>
        </w:tc>
        <w:tc>
          <w:tcPr>
            <w:tcW w:w="893" w:type="dxa"/>
            <w:vAlign w:val="center"/>
          </w:tcPr>
          <w:p w14:paraId="07F7F08C"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4DD3DE7C"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Један од учесника сваке групе презентује резултате рада и потом се отвара дискусија.</w:t>
            </w:r>
            <w:r w:rsidRPr="00AB071A">
              <w:rPr>
                <w:color w:val="0000FF"/>
                <w:sz w:val="20"/>
                <w:szCs w:val="20"/>
                <w:lang w:val="sr-Cyrl-RS"/>
              </w:rPr>
              <w:t xml:space="preserve"> </w:t>
            </w:r>
            <w:r w:rsidRPr="00AB071A">
              <w:rPr>
                <w:rFonts w:asciiTheme="minorHAnsi" w:hAnsiTheme="minorHAnsi"/>
                <w:color w:val="0000FF"/>
                <w:sz w:val="20"/>
                <w:szCs w:val="20"/>
                <w:lang w:val="sr-Cyrl-RS"/>
              </w:rPr>
              <w:t>Тренери фасилитирају дискусију.</w:t>
            </w:r>
          </w:p>
        </w:tc>
      </w:tr>
      <w:tr w:rsidR="00657DBA" w:rsidRPr="00C04AFE" w14:paraId="0A81F442" w14:textId="77777777" w:rsidTr="00A32E8C">
        <w:tc>
          <w:tcPr>
            <w:tcW w:w="1247" w:type="dxa"/>
            <w:tcBorders>
              <w:top w:val="nil"/>
              <w:left w:val="single" w:sz="4" w:space="0" w:color="008000"/>
              <w:bottom w:val="nil"/>
              <w:right w:val="single" w:sz="4" w:space="0" w:color="008000"/>
            </w:tcBorders>
            <w:shd w:val="clear" w:color="auto" w:fill="FFFF99"/>
            <w:vAlign w:val="center"/>
          </w:tcPr>
          <w:p w14:paraId="490A702E"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lastRenderedPageBreak/>
              <w:t>15:00-15:30</w:t>
            </w:r>
          </w:p>
        </w:tc>
        <w:tc>
          <w:tcPr>
            <w:tcW w:w="1703" w:type="dxa"/>
            <w:tcBorders>
              <w:top w:val="nil"/>
              <w:left w:val="single" w:sz="4" w:space="0" w:color="008000"/>
              <w:bottom w:val="nil"/>
              <w:right w:val="single" w:sz="4" w:space="0" w:color="008000"/>
            </w:tcBorders>
            <w:shd w:val="clear" w:color="auto" w:fill="FFFF99"/>
            <w:vAlign w:val="center"/>
          </w:tcPr>
          <w:p w14:paraId="307E63B0"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Пауза</w:t>
            </w:r>
          </w:p>
        </w:tc>
        <w:tc>
          <w:tcPr>
            <w:tcW w:w="2538" w:type="dxa"/>
            <w:tcBorders>
              <w:left w:val="single" w:sz="4" w:space="0" w:color="008000"/>
            </w:tcBorders>
            <w:shd w:val="clear" w:color="auto" w:fill="FFFF99"/>
            <w:vAlign w:val="center"/>
          </w:tcPr>
          <w:p w14:paraId="7BC31BA5" w14:textId="77777777" w:rsidR="00657DBA" w:rsidRPr="00AB071A" w:rsidRDefault="00657DBA" w:rsidP="00A32E8C">
            <w:pPr>
              <w:jc w:val="both"/>
              <w:rPr>
                <w:rFonts w:asciiTheme="minorHAnsi" w:hAnsiTheme="minorHAnsi"/>
                <w:color w:val="0000FF"/>
                <w:sz w:val="20"/>
                <w:szCs w:val="20"/>
                <w:lang w:val="sr-Cyrl-RS"/>
              </w:rPr>
            </w:pPr>
          </w:p>
        </w:tc>
        <w:tc>
          <w:tcPr>
            <w:tcW w:w="976" w:type="dxa"/>
            <w:shd w:val="clear" w:color="auto" w:fill="FFFF99"/>
            <w:vAlign w:val="center"/>
          </w:tcPr>
          <w:p w14:paraId="07087870" w14:textId="77777777" w:rsidR="00657DBA" w:rsidRPr="00AB071A" w:rsidRDefault="00657DBA" w:rsidP="00A32E8C">
            <w:pPr>
              <w:jc w:val="center"/>
              <w:rPr>
                <w:rFonts w:asciiTheme="minorHAnsi" w:hAnsiTheme="minorHAnsi"/>
                <w:color w:val="0000FF"/>
                <w:sz w:val="20"/>
                <w:szCs w:val="20"/>
                <w:lang w:val="sr-Cyrl-RS"/>
              </w:rPr>
            </w:pPr>
          </w:p>
        </w:tc>
        <w:tc>
          <w:tcPr>
            <w:tcW w:w="893" w:type="dxa"/>
            <w:shd w:val="clear" w:color="auto" w:fill="FFFF99"/>
            <w:vAlign w:val="center"/>
          </w:tcPr>
          <w:p w14:paraId="6B011EF3" w14:textId="77777777" w:rsidR="00657DBA" w:rsidRPr="00AB071A" w:rsidRDefault="00657DBA" w:rsidP="00A32E8C">
            <w:pPr>
              <w:jc w:val="center"/>
              <w:rPr>
                <w:rFonts w:asciiTheme="minorHAnsi" w:hAnsiTheme="minorHAnsi"/>
                <w:color w:val="0000FF"/>
                <w:sz w:val="20"/>
                <w:szCs w:val="20"/>
                <w:lang w:val="sr-Cyrl-RS"/>
              </w:rPr>
            </w:pPr>
          </w:p>
        </w:tc>
        <w:tc>
          <w:tcPr>
            <w:tcW w:w="7334" w:type="dxa"/>
            <w:shd w:val="clear" w:color="auto" w:fill="FFFF99"/>
            <w:vAlign w:val="center"/>
          </w:tcPr>
          <w:p w14:paraId="250D4E4F" w14:textId="77777777" w:rsidR="00657DBA" w:rsidRPr="00AB071A" w:rsidRDefault="00657DBA" w:rsidP="00A32E8C">
            <w:pPr>
              <w:jc w:val="both"/>
              <w:rPr>
                <w:rFonts w:asciiTheme="minorHAnsi" w:hAnsiTheme="minorHAnsi"/>
                <w:color w:val="0000FF"/>
                <w:sz w:val="20"/>
                <w:szCs w:val="20"/>
                <w:lang w:val="sr-Cyrl-RS"/>
              </w:rPr>
            </w:pPr>
          </w:p>
        </w:tc>
      </w:tr>
      <w:tr w:rsidR="00657DBA" w:rsidRPr="00C04AFE" w14:paraId="2AAE7B7E" w14:textId="77777777" w:rsidTr="00A32E8C">
        <w:tc>
          <w:tcPr>
            <w:tcW w:w="1247" w:type="dxa"/>
            <w:tcBorders>
              <w:top w:val="nil"/>
              <w:left w:val="single" w:sz="4" w:space="0" w:color="008000"/>
              <w:bottom w:val="nil"/>
              <w:right w:val="single" w:sz="4" w:space="0" w:color="008000"/>
            </w:tcBorders>
            <w:vAlign w:val="center"/>
          </w:tcPr>
          <w:p w14:paraId="36844D5C"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15:30-17:00</w:t>
            </w:r>
          </w:p>
        </w:tc>
        <w:tc>
          <w:tcPr>
            <w:tcW w:w="1703" w:type="dxa"/>
            <w:tcBorders>
              <w:top w:val="nil"/>
              <w:left w:val="single" w:sz="4" w:space="0" w:color="008000"/>
              <w:bottom w:val="nil"/>
              <w:right w:val="single" w:sz="4" w:space="0" w:color="008000"/>
            </w:tcBorders>
            <w:vAlign w:val="center"/>
          </w:tcPr>
          <w:p w14:paraId="0C98A3E8"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Сесија 12: Одрживо пословање</w:t>
            </w:r>
          </w:p>
        </w:tc>
        <w:tc>
          <w:tcPr>
            <w:tcW w:w="2538" w:type="dxa"/>
            <w:tcBorders>
              <w:left w:val="single" w:sz="4" w:space="0" w:color="008000"/>
            </w:tcBorders>
            <w:vAlign w:val="center"/>
          </w:tcPr>
          <w:p w14:paraId="56D4BAD2"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Презентација: Одрживо пословање</w:t>
            </w:r>
          </w:p>
        </w:tc>
        <w:tc>
          <w:tcPr>
            <w:tcW w:w="976" w:type="dxa"/>
            <w:vAlign w:val="center"/>
          </w:tcPr>
          <w:p w14:paraId="3A0FE554"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vAlign w:val="center"/>
          </w:tcPr>
          <w:p w14:paraId="0EDD9598"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Б</w:t>
            </w:r>
          </w:p>
        </w:tc>
        <w:tc>
          <w:tcPr>
            <w:tcW w:w="7334" w:type="dxa"/>
            <w:vAlign w:val="center"/>
          </w:tcPr>
          <w:p w14:paraId="65C0A608"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Учесници обуке се упознају са значајем одрживог пословања за развој и опстанак предузећа на тржишту.</w:t>
            </w:r>
            <w:r w:rsidRPr="00AB071A">
              <w:rPr>
                <w:color w:val="0000FF"/>
                <w:sz w:val="20"/>
                <w:szCs w:val="20"/>
                <w:lang w:val="sr-Cyrl-RS"/>
              </w:rPr>
              <w:t xml:space="preserve"> Истичу се к</w:t>
            </w:r>
            <w:r w:rsidRPr="00AB071A">
              <w:rPr>
                <w:rFonts w:asciiTheme="minorHAnsi" w:hAnsiTheme="minorHAnsi"/>
                <w:color w:val="0000FF"/>
                <w:sz w:val="20"/>
                <w:szCs w:val="20"/>
                <w:lang w:val="sr-Cyrl-RS"/>
              </w:rPr>
              <w:t xml:space="preserve">ључни аспекти одрживог пословања и прави се логична веза са озелењавањем пословања. Полазници обуке се подсећају на циклус зеленог планирања и посебно се обрађује процес реализације и праћење ефеката реализованог плана. </w:t>
            </w:r>
          </w:p>
        </w:tc>
      </w:tr>
      <w:tr w:rsidR="00657DBA" w:rsidRPr="00C04AFE" w14:paraId="3504EDB8" w14:textId="77777777" w:rsidTr="00A32E8C">
        <w:tc>
          <w:tcPr>
            <w:tcW w:w="1247" w:type="dxa"/>
            <w:tcBorders>
              <w:top w:val="nil"/>
              <w:left w:val="single" w:sz="4" w:space="0" w:color="008000"/>
              <w:bottom w:val="nil"/>
              <w:right w:val="single" w:sz="4" w:space="0" w:color="008000"/>
            </w:tcBorders>
            <w:vAlign w:val="center"/>
          </w:tcPr>
          <w:p w14:paraId="02C44A8C"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3F6C920F" w14:textId="77777777" w:rsidR="00657DBA" w:rsidRPr="00AB071A"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432C21F1"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Индивидуални рад на Бизнис Плану/ Стратегије за озелењавање пословања привредног субјекта: Акциони план озелењавања</w:t>
            </w:r>
          </w:p>
        </w:tc>
        <w:tc>
          <w:tcPr>
            <w:tcW w:w="976" w:type="dxa"/>
            <w:vAlign w:val="center"/>
          </w:tcPr>
          <w:p w14:paraId="0F1EF8E4"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20</w:t>
            </w:r>
          </w:p>
        </w:tc>
        <w:tc>
          <w:tcPr>
            <w:tcW w:w="893" w:type="dxa"/>
            <w:vAlign w:val="center"/>
          </w:tcPr>
          <w:p w14:paraId="323EEA3E"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32AD14D5"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 xml:space="preserve">Практичан рад на индивидуалној припреми бизнис плана/стратегије озелењавање пословања. Индивидуално учесници попуњавају одељке VII и VIII. Након уношења информација и података у ове одељке учесници би требало да имају завршену прву верзију бизнис плана/стратегије озелењавања за своје предузеће. Тренери помажу учесницима, приликом попуњавања преосталих одељака бизнис плана/стратегије озелењавања пословања.  </w:t>
            </w:r>
          </w:p>
        </w:tc>
      </w:tr>
      <w:tr w:rsidR="00657DBA" w:rsidRPr="00C04AFE" w14:paraId="39BC3018" w14:textId="77777777" w:rsidTr="00A32E8C">
        <w:tc>
          <w:tcPr>
            <w:tcW w:w="1247" w:type="dxa"/>
            <w:tcBorders>
              <w:top w:val="nil"/>
              <w:left w:val="single" w:sz="4" w:space="0" w:color="008000"/>
              <w:bottom w:val="nil"/>
              <w:right w:val="single" w:sz="4" w:space="0" w:color="008000"/>
            </w:tcBorders>
            <w:vAlign w:val="center"/>
          </w:tcPr>
          <w:p w14:paraId="19208A7B"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106D53F9" w14:textId="77777777" w:rsidR="00657DBA" w:rsidRPr="00AB071A"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4D3B2F47"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Презентације урађених бизнис планова  и дискусија</w:t>
            </w:r>
          </w:p>
        </w:tc>
        <w:tc>
          <w:tcPr>
            <w:tcW w:w="976" w:type="dxa"/>
            <w:vAlign w:val="center"/>
          </w:tcPr>
          <w:p w14:paraId="72919CFE"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40</w:t>
            </w:r>
          </w:p>
        </w:tc>
        <w:tc>
          <w:tcPr>
            <w:tcW w:w="893" w:type="dxa"/>
            <w:vAlign w:val="center"/>
          </w:tcPr>
          <w:p w14:paraId="5740B32F"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6826F61A"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Свако од учесника (представника предузећа) кратко представља свој бизнис план и наводи очекиване ефекте његове реализације. На крају се отвара дискусија.  . Тренери фасилитирају дискусију.</w:t>
            </w:r>
          </w:p>
        </w:tc>
      </w:tr>
      <w:tr w:rsidR="00657DBA" w:rsidRPr="00C04AFE" w14:paraId="1492F74C" w14:textId="77777777" w:rsidTr="00A32E8C">
        <w:tc>
          <w:tcPr>
            <w:tcW w:w="1247" w:type="dxa"/>
            <w:tcBorders>
              <w:top w:val="nil"/>
              <w:left w:val="single" w:sz="4" w:space="0" w:color="008000"/>
              <w:bottom w:val="nil"/>
              <w:right w:val="single" w:sz="4" w:space="0" w:color="008000"/>
            </w:tcBorders>
            <w:vAlign w:val="center"/>
          </w:tcPr>
          <w:p w14:paraId="038DCABC"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nil"/>
              <w:right w:val="single" w:sz="4" w:space="0" w:color="008000"/>
            </w:tcBorders>
            <w:vAlign w:val="center"/>
          </w:tcPr>
          <w:p w14:paraId="71A742BE"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Затварање радионице</w:t>
            </w:r>
          </w:p>
        </w:tc>
        <w:tc>
          <w:tcPr>
            <w:tcW w:w="2538" w:type="dxa"/>
            <w:tcBorders>
              <w:left w:val="single" w:sz="4" w:space="0" w:color="008000"/>
            </w:tcBorders>
            <w:vAlign w:val="center"/>
          </w:tcPr>
          <w:p w14:paraId="38B878EC"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Резиме обуке и договор о наредним корацима (менторинг)</w:t>
            </w:r>
          </w:p>
        </w:tc>
        <w:tc>
          <w:tcPr>
            <w:tcW w:w="976" w:type="dxa"/>
            <w:vAlign w:val="center"/>
          </w:tcPr>
          <w:p w14:paraId="1803BFFE"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vAlign w:val="center"/>
          </w:tcPr>
          <w:p w14:paraId="62E926F9"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25890509"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 xml:space="preserve">Учесници се подсећају на теме које су обрађене током обуке и објашњавају наредни кораци у виду пружања менторинг подршке. </w:t>
            </w:r>
          </w:p>
        </w:tc>
      </w:tr>
      <w:tr w:rsidR="00657DBA" w:rsidRPr="00C04AFE" w14:paraId="5217F621" w14:textId="77777777" w:rsidTr="00A32E8C">
        <w:tc>
          <w:tcPr>
            <w:tcW w:w="1247" w:type="dxa"/>
            <w:tcBorders>
              <w:top w:val="nil"/>
              <w:left w:val="single" w:sz="4" w:space="0" w:color="008000"/>
              <w:bottom w:val="single" w:sz="4" w:space="0" w:color="008000"/>
              <w:right w:val="single" w:sz="4" w:space="0" w:color="008000"/>
            </w:tcBorders>
            <w:vAlign w:val="center"/>
          </w:tcPr>
          <w:p w14:paraId="6525EDF5" w14:textId="77777777" w:rsidR="00657DBA" w:rsidRPr="00AB071A" w:rsidRDefault="00657DBA" w:rsidP="00A32E8C">
            <w:pPr>
              <w:jc w:val="center"/>
              <w:rPr>
                <w:rFonts w:asciiTheme="minorHAnsi" w:hAnsiTheme="minorHAnsi"/>
                <w:color w:val="0000FF"/>
                <w:sz w:val="20"/>
                <w:szCs w:val="20"/>
                <w:lang w:val="sr-Cyrl-RS"/>
              </w:rPr>
            </w:pPr>
          </w:p>
        </w:tc>
        <w:tc>
          <w:tcPr>
            <w:tcW w:w="1703" w:type="dxa"/>
            <w:tcBorders>
              <w:top w:val="nil"/>
              <w:left w:val="single" w:sz="4" w:space="0" w:color="008000"/>
              <w:bottom w:val="single" w:sz="4" w:space="0" w:color="008000"/>
              <w:right w:val="single" w:sz="4" w:space="0" w:color="008000"/>
            </w:tcBorders>
            <w:vAlign w:val="center"/>
          </w:tcPr>
          <w:p w14:paraId="7B26B78D" w14:textId="77777777" w:rsidR="00657DBA" w:rsidRPr="00AB071A" w:rsidRDefault="00657DBA" w:rsidP="00A32E8C">
            <w:pPr>
              <w:jc w:val="both"/>
              <w:rPr>
                <w:rFonts w:asciiTheme="minorHAnsi" w:hAnsiTheme="minorHAnsi"/>
                <w:color w:val="0000FF"/>
                <w:sz w:val="20"/>
                <w:szCs w:val="20"/>
                <w:lang w:val="sr-Cyrl-RS"/>
              </w:rPr>
            </w:pPr>
          </w:p>
        </w:tc>
        <w:tc>
          <w:tcPr>
            <w:tcW w:w="2538" w:type="dxa"/>
            <w:tcBorders>
              <w:left w:val="single" w:sz="4" w:space="0" w:color="008000"/>
            </w:tcBorders>
            <w:vAlign w:val="center"/>
          </w:tcPr>
          <w:p w14:paraId="175C9D7A"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Евалуација радионице, пост тест и затварање догађаја</w:t>
            </w:r>
          </w:p>
        </w:tc>
        <w:tc>
          <w:tcPr>
            <w:tcW w:w="976" w:type="dxa"/>
            <w:vAlign w:val="center"/>
          </w:tcPr>
          <w:p w14:paraId="57121188"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10</w:t>
            </w:r>
          </w:p>
        </w:tc>
        <w:tc>
          <w:tcPr>
            <w:tcW w:w="893" w:type="dxa"/>
            <w:vAlign w:val="center"/>
          </w:tcPr>
          <w:p w14:paraId="6B3781CB" w14:textId="77777777" w:rsidR="00657DBA" w:rsidRPr="00AB071A" w:rsidRDefault="00657DBA" w:rsidP="00A32E8C">
            <w:pPr>
              <w:jc w:val="center"/>
              <w:rPr>
                <w:rFonts w:asciiTheme="minorHAnsi" w:hAnsiTheme="minorHAnsi"/>
                <w:color w:val="0000FF"/>
                <w:sz w:val="20"/>
                <w:szCs w:val="20"/>
                <w:lang w:val="sr-Cyrl-RS"/>
              </w:rPr>
            </w:pPr>
            <w:r w:rsidRPr="00AB071A">
              <w:rPr>
                <w:rFonts w:asciiTheme="minorHAnsi" w:hAnsiTheme="minorHAnsi"/>
                <w:color w:val="0000FF"/>
                <w:sz w:val="20"/>
                <w:szCs w:val="20"/>
                <w:lang w:val="sr-Cyrl-RS"/>
              </w:rPr>
              <w:t>А+Б</w:t>
            </w:r>
          </w:p>
        </w:tc>
        <w:tc>
          <w:tcPr>
            <w:tcW w:w="7334" w:type="dxa"/>
            <w:vAlign w:val="center"/>
          </w:tcPr>
          <w:p w14:paraId="4B7B3E75" w14:textId="77777777" w:rsidR="00657DBA" w:rsidRPr="00AB071A" w:rsidRDefault="00657DBA" w:rsidP="00A32E8C">
            <w:pPr>
              <w:jc w:val="both"/>
              <w:rPr>
                <w:rFonts w:asciiTheme="minorHAnsi" w:hAnsiTheme="minorHAnsi"/>
                <w:color w:val="0000FF"/>
                <w:sz w:val="20"/>
                <w:szCs w:val="20"/>
                <w:lang w:val="sr-Cyrl-RS"/>
              </w:rPr>
            </w:pPr>
            <w:r w:rsidRPr="00AB071A">
              <w:rPr>
                <w:rFonts w:asciiTheme="minorHAnsi" w:hAnsiTheme="minorHAnsi"/>
                <w:color w:val="0000FF"/>
                <w:sz w:val="20"/>
                <w:szCs w:val="20"/>
                <w:lang w:val="sr-Cyrl-RS"/>
              </w:rPr>
              <w:t>Тренер "А" објашњава садржај упитника за оцену обуке. Тренер "Б" дели упитнике и након попуњавања упитника исте преузима од учесника. Потом се понавља идентични поступак са пост тестом. Тренери обрађују упитнике/пост тест путем Excel апликације, генеришу евалуациони извештај и припремају извештај са одржане обуке.</w:t>
            </w:r>
          </w:p>
        </w:tc>
      </w:tr>
    </w:tbl>
    <w:p w14:paraId="7C4A31D7" w14:textId="77777777" w:rsidR="00657DBA" w:rsidRPr="00C04AFE" w:rsidRDefault="00657DBA" w:rsidP="00657DBA">
      <w:pPr>
        <w:jc w:val="center"/>
        <w:rPr>
          <w:b/>
          <w:sz w:val="20"/>
          <w:szCs w:val="20"/>
          <w:lang w:val="sr-Cyrl-RS"/>
        </w:rPr>
      </w:pPr>
    </w:p>
    <w:p w14:paraId="420F059D" w14:textId="017D5599" w:rsidR="00797BF4" w:rsidRPr="00C04AFE" w:rsidRDefault="001A528B" w:rsidP="00797BF4">
      <w:pPr>
        <w:rPr>
          <w:lang w:val="sr-Cyrl-RS"/>
        </w:rPr>
      </w:pPr>
      <w:r>
        <w:rPr>
          <w:lang w:val="sr-Cyrl-RS"/>
        </w:rPr>
        <w:t xml:space="preserve"> </w:t>
      </w:r>
    </w:p>
    <w:sectPr w:rsidR="00797BF4" w:rsidRPr="00C04AFE" w:rsidSect="001A528B">
      <w:pgSz w:w="16834" w:h="11909" w:orient="landscape"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E8EB" w14:textId="77777777" w:rsidR="008B00AD" w:rsidRDefault="008B00AD" w:rsidP="00797BF4">
      <w:r>
        <w:separator/>
      </w:r>
    </w:p>
  </w:endnote>
  <w:endnote w:type="continuationSeparator" w:id="0">
    <w:p w14:paraId="71AE2754" w14:textId="77777777" w:rsidR="008B00AD" w:rsidRDefault="008B00AD" w:rsidP="0079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97248"/>
      <w:docPartObj>
        <w:docPartGallery w:val="Page Numbers (Bottom of Page)"/>
        <w:docPartUnique/>
      </w:docPartObj>
    </w:sdtPr>
    <w:sdtEndPr>
      <w:rPr>
        <w:noProof/>
      </w:rPr>
    </w:sdtEndPr>
    <w:sdtContent>
      <w:p w14:paraId="23BC3352" w14:textId="3B1A7D37" w:rsidR="00BE2BE5" w:rsidRDefault="00BE2BE5">
        <w:pPr>
          <w:pStyle w:val="Footer"/>
          <w:jc w:val="right"/>
        </w:pPr>
        <w:r>
          <w:fldChar w:fldCharType="begin"/>
        </w:r>
        <w:r>
          <w:instrText xml:space="preserve"> PAGE   \* MERGEFORMAT </w:instrText>
        </w:r>
        <w:r>
          <w:fldChar w:fldCharType="separate"/>
        </w:r>
        <w:r w:rsidR="00C10381">
          <w:rPr>
            <w:noProof/>
          </w:rPr>
          <w:t>9</w:t>
        </w:r>
        <w:r>
          <w:rPr>
            <w:noProof/>
          </w:rPr>
          <w:fldChar w:fldCharType="end"/>
        </w:r>
      </w:p>
    </w:sdtContent>
  </w:sdt>
  <w:p w14:paraId="7643A3C7" w14:textId="77777777" w:rsidR="00BE2BE5" w:rsidRDefault="00BE2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75254"/>
      <w:docPartObj>
        <w:docPartGallery w:val="Page Numbers (Bottom of Page)"/>
        <w:docPartUnique/>
      </w:docPartObj>
    </w:sdtPr>
    <w:sdtEndPr>
      <w:rPr>
        <w:noProof/>
      </w:rPr>
    </w:sdtEndPr>
    <w:sdtContent>
      <w:p w14:paraId="4E3880A8" w14:textId="3F7996C5" w:rsidR="00BE2BE5" w:rsidRDefault="00BE2B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09889" w14:textId="77777777" w:rsidR="00BE2BE5" w:rsidRDefault="00BE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4255" w14:textId="77777777" w:rsidR="008B00AD" w:rsidRDefault="008B00AD" w:rsidP="00797BF4">
      <w:r>
        <w:separator/>
      </w:r>
    </w:p>
  </w:footnote>
  <w:footnote w:type="continuationSeparator" w:id="0">
    <w:p w14:paraId="18B2574C" w14:textId="77777777" w:rsidR="008B00AD" w:rsidRDefault="008B00AD" w:rsidP="00797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52E"/>
    <w:multiLevelType w:val="hybridMultilevel"/>
    <w:tmpl w:val="3236B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460579"/>
    <w:multiLevelType w:val="hybridMultilevel"/>
    <w:tmpl w:val="307C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D580A"/>
    <w:multiLevelType w:val="hybridMultilevel"/>
    <w:tmpl w:val="7E5E6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9360A"/>
    <w:multiLevelType w:val="hybridMultilevel"/>
    <w:tmpl w:val="68840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7871CF"/>
    <w:multiLevelType w:val="hybridMultilevel"/>
    <w:tmpl w:val="0540D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52725"/>
    <w:multiLevelType w:val="hybridMultilevel"/>
    <w:tmpl w:val="02EC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D045B8"/>
    <w:multiLevelType w:val="hybridMultilevel"/>
    <w:tmpl w:val="9F2027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1079C"/>
    <w:multiLevelType w:val="hybridMultilevel"/>
    <w:tmpl w:val="50AAD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C70C9"/>
    <w:multiLevelType w:val="hybridMultilevel"/>
    <w:tmpl w:val="5B1CA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4870D2"/>
    <w:multiLevelType w:val="hybridMultilevel"/>
    <w:tmpl w:val="BB84257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FA15D9"/>
    <w:multiLevelType w:val="hybridMultilevel"/>
    <w:tmpl w:val="AF9C98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2B7714"/>
    <w:multiLevelType w:val="hybridMultilevel"/>
    <w:tmpl w:val="0D8E777E"/>
    <w:lvl w:ilvl="0" w:tplc="0B1C7D3A">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2C30"/>
    <w:multiLevelType w:val="hybridMultilevel"/>
    <w:tmpl w:val="C000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874017"/>
    <w:multiLevelType w:val="hybridMultilevel"/>
    <w:tmpl w:val="E180AF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4F60B8"/>
    <w:multiLevelType w:val="hybridMultilevel"/>
    <w:tmpl w:val="88ACC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97D78"/>
    <w:multiLevelType w:val="hybridMultilevel"/>
    <w:tmpl w:val="1C02E73E"/>
    <w:lvl w:ilvl="0" w:tplc="5180F672">
      <w:start w:val="1"/>
      <w:numFmt w:val="bullet"/>
      <w:lvlText w:val=""/>
      <w:lvlJc w:val="left"/>
      <w:pPr>
        <w:tabs>
          <w:tab w:val="num" w:pos="720"/>
        </w:tabs>
        <w:ind w:left="720" w:hanging="360"/>
      </w:pPr>
      <w:rPr>
        <w:rFonts w:ascii="Wingdings" w:hAnsi="Wingdings" w:hint="default"/>
      </w:rPr>
    </w:lvl>
    <w:lvl w:ilvl="1" w:tplc="3FD2EC80" w:tentative="1">
      <w:start w:val="1"/>
      <w:numFmt w:val="bullet"/>
      <w:lvlText w:val=""/>
      <w:lvlJc w:val="left"/>
      <w:pPr>
        <w:tabs>
          <w:tab w:val="num" w:pos="1440"/>
        </w:tabs>
        <w:ind w:left="1440" w:hanging="360"/>
      </w:pPr>
      <w:rPr>
        <w:rFonts w:ascii="Wingdings" w:hAnsi="Wingdings" w:hint="default"/>
      </w:rPr>
    </w:lvl>
    <w:lvl w:ilvl="2" w:tplc="94C6EE4C" w:tentative="1">
      <w:start w:val="1"/>
      <w:numFmt w:val="bullet"/>
      <w:lvlText w:val=""/>
      <w:lvlJc w:val="left"/>
      <w:pPr>
        <w:tabs>
          <w:tab w:val="num" w:pos="2160"/>
        </w:tabs>
        <w:ind w:left="2160" w:hanging="360"/>
      </w:pPr>
      <w:rPr>
        <w:rFonts w:ascii="Wingdings" w:hAnsi="Wingdings" w:hint="default"/>
      </w:rPr>
    </w:lvl>
    <w:lvl w:ilvl="3" w:tplc="8790456A" w:tentative="1">
      <w:start w:val="1"/>
      <w:numFmt w:val="bullet"/>
      <w:lvlText w:val=""/>
      <w:lvlJc w:val="left"/>
      <w:pPr>
        <w:tabs>
          <w:tab w:val="num" w:pos="2880"/>
        </w:tabs>
        <w:ind w:left="2880" w:hanging="360"/>
      </w:pPr>
      <w:rPr>
        <w:rFonts w:ascii="Wingdings" w:hAnsi="Wingdings" w:hint="default"/>
      </w:rPr>
    </w:lvl>
    <w:lvl w:ilvl="4" w:tplc="87902C22" w:tentative="1">
      <w:start w:val="1"/>
      <w:numFmt w:val="bullet"/>
      <w:lvlText w:val=""/>
      <w:lvlJc w:val="left"/>
      <w:pPr>
        <w:tabs>
          <w:tab w:val="num" w:pos="3600"/>
        </w:tabs>
        <w:ind w:left="3600" w:hanging="360"/>
      </w:pPr>
      <w:rPr>
        <w:rFonts w:ascii="Wingdings" w:hAnsi="Wingdings" w:hint="default"/>
      </w:rPr>
    </w:lvl>
    <w:lvl w:ilvl="5" w:tplc="94AAA55E" w:tentative="1">
      <w:start w:val="1"/>
      <w:numFmt w:val="bullet"/>
      <w:lvlText w:val=""/>
      <w:lvlJc w:val="left"/>
      <w:pPr>
        <w:tabs>
          <w:tab w:val="num" w:pos="4320"/>
        </w:tabs>
        <w:ind w:left="4320" w:hanging="360"/>
      </w:pPr>
      <w:rPr>
        <w:rFonts w:ascii="Wingdings" w:hAnsi="Wingdings" w:hint="default"/>
      </w:rPr>
    </w:lvl>
    <w:lvl w:ilvl="6" w:tplc="950EBD4E" w:tentative="1">
      <w:start w:val="1"/>
      <w:numFmt w:val="bullet"/>
      <w:lvlText w:val=""/>
      <w:lvlJc w:val="left"/>
      <w:pPr>
        <w:tabs>
          <w:tab w:val="num" w:pos="5040"/>
        </w:tabs>
        <w:ind w:left="5040" w:hanging="360"/>
      </w:pPr>
      <w:rPr>
        <w:rFonts w:ascii="Wingdings" w:hAnsi="Wingdings" w:hint="default"/>
      </w:rPr>
    </w:lvl>
    <w:lvl w:ilvl="7" w:tplc="DF58CA26" w:tentative="1">
      <w:start w:val="1"/>
      <w:numFmt w:val="bullet"/>
      <w:lvlText w:val=""/>
      <w:lvlJc w:val="left"/>
      <w:pPr>
        <w:tabs>
          <w:tab w:val="num" w:pos="5760"/>
        </w:tabs>
        <w:ind w:left="5760" w:hanging="360"/>
      </w:pPr>
      <w:rPr>
        <w:rFonts w:ascii="Wingdings" w:hAnsi="Wingdings" w:hint="default"/>
      </w:rPr>
    </w:lvl>
    <w:lvl w:ilvl="8" w:tplc="AF76F3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BF3F50"/>
    <w:multiLevelType w:val="hybridMultilevel"/>
    <w:tmpl w:val="66FEA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745AA0"/>
    <w:multiLevelType w:val="hybridMultilevel"/>
    <w:tmpl w:val="0A722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2A7E6E"/>
    <w:multiLevelType w:val="hybridMultilevel"/>
    <w:tmpl w:val="43F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95F83"/>
    <w:multiLevelType w:val="hybridMultilevel"/>
    <w:tmpl w:val="F8269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1E40EE"/>
    <w:multiLevelType w:val="hybridMultilevel"/>
    <w:tmpl w:val="95AA3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1E5528"/>
    <w:multiLevelType w:val="hybridMultilevel"/>
    <w:tmpl w:val="2892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C30DB"/>
    <w:multiLevelType w:val="hybridMultilevel"/>
    <w:tmpl w:val="0BC85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D90D54"/>
    <w:multiLevelType w:val="hybridMultilevel"/>
    <w:tmpl w:val="29F873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101477"/>
    <w:multiLevelType w:val="hybridMultilevel"/>
    <w:tmpl w:val="79D68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DC3763"/>
    <w:multiLevelType w:val="hybridMultilevel"/>
    <w:tmpl w:val="914801BE"/>
    <w:lvl w:ilvl="0" w:tplc="0B1C7D3A">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6587840">
    <w:abstractNumId w:val="9"/>
  </w:num>
  <w:num w:numId="2" w16cid:durableId="977416360">
    <w:abstractNumId w:val="20"/>
  </w:num>
  <w:num w:numId="3" w16cid:durableId="945308189">
    <w:abstractNumId w:val="17"/>
  </w:num>
  <w:num w:numId="4" w16cid:durableId="2013952799">
    <w:abstractNumId w:val="8"/>
  </w:num>
  <w:num w:numId="5" w16cid:durableId="1155297951">
    <w:abstractNumId w:val="13"/>
  </w:num>
  <w:num w:numId="6" w16cid:durableId="231820798">
    <w:abstractNumId w:val="14"/>
  </w:num>
  <w:num w:numId="7" w16cid:durableId="1459030837">
    <w:abstractNumId w:val="10"/>
  </w:num>
  <w:num w:numId="8" w16cid:durableId="1360204490">
    <w:abstractNumId w:val="15"/>
  </w:num>
  <w:num w:numId="9" w16cid:durableId="715473486">
    <w:abstractNumId w:val="23"/>
  </w:num>
  <w:num w:numId="10" w16cid:durableId="1021662637">
    <w:abstractNumId w:val="27"/>
  </w:num>
  <w:num w:numId="11" w16cid:durableId="1149984356">
    <w:abstractNumId w:val="12"/>
  </w:num>
  <w:num w:numId="12" w16cid:durableId="102041595">
    <w:abstractNumId w:val="19"/>
  </w:num>
  <w:num w:numId="13" w16cid:durableId="262687618">
    <w:abstractNumId w:val="24"/>
  </w:num>
  <w:num w:numId="14" w16cid:durableId="51587403">
    <w:abstractNumId w:val="5"/>
  </w:num>
  <w:num w:numId="15" w16cid:durableId="148980382">
    <w:abstractNumId w:val="22"/>
  </w:num>
  <w:num w:numId="16" w16cid:durableId="135031711">
    <w:abstractNumId w:val="6"/>
  </w:num>
  <w:num w:numId="17" w16cid:durableId="1142891628">
    <w:abstractNumId w:val="3"/>
  </w:num>
  <w:num w:numId="18" w16cid:durableId="2100178342">
    <w:abstractNumId w:val="2"/>
  </w:num>
  <w:num w:numId="19" w16cid:durableId="1099760553">
    <w:abstractNumId w:val="11"/>
  </w:num>
  <w:num w:numId="20" w16cid:durableId="513232389">
    <w:abstractNumId w:val="0"/>
  </w:num>
  <w:num w:numId="21" w16cid:durableId="332802126">
    <w:abstractNumId w:val="26"/>
  </w:num>
  <w:num w:numId="22" w16cid:durableId="1137995888">
    <w:abstractNumId w:val="18"/>
  </w:num>
  <w:num w:numId="23" w16cid:durableId="859782550">
    <w:abstractNumId w:val="21"/>
  </w:num>
  <w:num w:numId="24" w16cid:durableId="1208377375">
    <w:abstractNumId w:val="1"/>
  </w:num>
  <w:num w:numId="25" w16cid:durableId="761610480">
    <w:abstractNumId w:val="16"/>
  </w:num>
  <w:num w:numId="26" w16cid:durableId="593562494">
    <w:abstractNumId w:val="4"/>
  </w:num>
  <w:num w:numId="27" w16cid:durableId="1897088399">
    <w:abstractNumId w:val="25"/>
  </w:num>
  <w:num w:numId="28" w16cid:durableId="471757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DF1"/>
    <w:rsid w:val="00006F1B"/>
    <w:rsid w:val="00021B13"/>
    <w:rsid w:val="00043203"/>
    <w:rsid w:val="000A2745"/>
    <w:rsid w:val="000D2C8C"/>
    <w:rsid w:val="000D4CA8"/>
    <w:rsid w:val="000D5366"/>
    <w:rsid w:val="0012386C"/>
    <w:rsid w:val="001264E5"/>
    <w:rsid w:val="00177CD2"/>
    <w:rsid w:val="001A528B"/>
    <w:rsid w:val="001F7505"/>
    <w:rsid w:val="00202BBC"/>
    <w:rsid w:val="002224F2"/>
    <w:rsid w:val="002572C0"/>
    <w:rsid w:val="002C17E9"/>
    <w:rsid w:val="002D6791"/>
    <w:rsid w:val="002E1EA3"/>
    <w:rsid w:val="003046EE"/>
    <w:rsid w:val="00326B39"/>
    <w:rsid w:val="00351A94"/>
    <w:rsid w:val="003B4413"/>
    <w:rsid w:val="003B7F7A"/>
    <w:rsid w:val="003C0E68"/>
    <w:rsid w:val="003F2C74"/>
    <w:rsid w:val="00402BC4"/>
    <w:rsid w:val="00403B80"/>
    <w:rsid w:val="00415833"/>
    <w:rsid w:val="004271DD"/>
    <w:rsid w:val="00435D8A"/>
    <w:rsid w:val="0046132E"/>
    <w:rsid w:val="00483BAF"/>
    <w:rsid w:val="00490108"/>
    <w:rsid w:val="00495F47"/>
    <w:rsid w:val="004B5A33"/>
    <w:rsid w:val="004B7F55"/>
    <w:rsid w:val="004D59FF"/>
    <w:rsid w:val="004D73F7"/>
    <w:rsid w:val="004E6F13"/>
    <w:rsid w:val="00514F02"/>
    <w:rsid w:val="00571F91"/>
    <w:rsid w:val="0058404F"/>
    <w:rsid w:val="005B0394"/>
    <w:rsid w:val="005C2401"/>
    <w:rsid w:val="005D057A"/>
    <w:rsid w:val="005F053A"/>
    <w:rsid w:val="00622063"/>
    <w:rsid w:val="00633721"/>
    <w:rsid w:val="00643D4C"/>
    <w:rsid w:val="006574A2"/>
    <w:rsid w:val="00657DBA"/>
    <w:rsid w:val="0067346C"/>
    <w:rsid w:val="00675C88"/>
    <w:rsid w:val="00693076"/>
    <w:rsid w:val="006A3F0A"/>
    <w:rsid w:val="00702F94"/>
    <w:rsid w:val="00703593"/>
    <w:rsid w:val="0076621A"/>
    <w:rsid w:val="007809C2"/>
    <w:rsid w:val="00797BF4"/>
    <w:rsid w:val="007A602D"/>
    <w:rsid w:val="007B1085"/>
    <w:rsid w:val="007B332F"/>
    <w:rsid w:val="007C2B83"/>
    <w:rsid w:val="007C422A"/>
    <w:rsid w:val="007C7322"/>
    <w:rsid w:val="007D4DD9"/>
    <w:rsid w:val="007F1A35"/>
    <w:rsid w:val="007F4261"/>
    <w:rsid w:val="0080318F"/>
    <w:rsid w:val="00815932"/>
    <w:rsid w:val="00836E93"/>
    <w:rsid w:val="00856258"/>
    <w:rsid w:val="008849F9"/>
    <w:rsid w:val="008B00AD"/>
    <w:rsid w:val="008B168C"/>
    <w:rsid w:val="008B48DD"/>
    <w:rsid w:val="008C37F9"/>
    <w:rsid w:val="008F6ACB"/>
    <w:rsid w:val="008F7721"/>
    <w:rsid w:val="00902A65"/>
    <w:rsid w:val="00912811"/>
    <w:rsid w:val="009361D6"/>
    <w:rsid w:val="009502FE"/>
    <w:rsid w:val="009578C4"/>
    <w:rsid w:val="0096024B"/>
    <w:rsid w:val="00977AB6"/>
    <w:rsid w:val="009B6531"/>
    <w:rsid w:val="009C4147"/>
    <w:rsid w:val="009C41FC"/>
    <w:rsid w:val="009E108F"/>
    <w:rsid w:val="00A40314"/>
    <w:rsid w:val="00A77FF6"/>
    <w:rsid w:val="00A97E24"/>
    <w:rsid w:val="00AB071A"/>
    <w:rsid w:val="00AB1E18"/>
    <w:rsid w:val="00AC293B"/>
    <w:rsid w:val="00AD0D02"/>
    <w:rsid w:val="00B25E99"/>
    <w:rsid w:val="00B903BE"/>
    <w:rsid w:val="00B93352"/>
    <w:rsid w:val="00BA6900"/>
    <w:rsid w:val="00BB44A2"/>
    <w:rsid w:val="00BC7FAF"/>
    <w:rsid w:val="00BD1A54"/>
    <w:rsid w:val="00BE2BE5"/>
    <w:rsid w:val="00C04AFE"/>
    <w:rsid w:val="00C10381"/>
    <w:rsid w:val="00C23610"/>
    <w:rsid w:val="00C27C88"/>
    <w:rsid w:val="00C358C6"/>
    <w:rsid w:val="00C42B0F"/>
    <w:rsid w:val="00C43B6B"/>
    <w:rsid w:val="00CC2E83"/>
    <w:rsid w:val="00D07DDE"/>
    <w:rsid w:val="00D24DD9"/>
    <w:rsid w:val="00D80DF7"/>
    <w:rsid w:val="00DB3C4A"/>
    <w:rsid w:val="00DD1BCE"/>
    <w:rsid w:val="00E177D5"/>
    <w:rsid w:val="00E564F7"/>
    <w:rsid w:val="00E56E31"/>
    <w:rsid w:val="00E724BC"/>
    <w:rsid w:val="00E8282B"/>
    <w:rsid w:val="00E94C7B"/>
    <w:rsid w:val="00E95F36"/>
    <w:rsid w:val="00EA4DF1"/>
    <w:rsid w:val="00EB471B"/>
    <w:rsid w:val="00EF6FCA"/>
    <w:rsid w:val="00F4270E"/>
    <w:rsid w:val="00F45B01"/>
    <w:rsid w:val="00F53082"/>
    <w:rsid w:val="00F63FF3"/>
    <w:rsid w:val="00F93EB4"/>
    <w:rsid w:val="00FA28F7"/>
    <w:rsid w:val="00FA37E2"/>
    <w:rsid w:val="00FB462C"/>
    <w:rsid w:val="00FD1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F43"/>
  <w15:chartTrackingRefBased/>
  <w15:docId w15:val="{AD2D7E05-365D-4214-974B-6398BAA8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A4D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A4D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A4DF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A4DF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A4DF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A4D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4D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4D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4D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DF1"/>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EA4DF1"/>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EA4DF1"/>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EA4DF1"/>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EA4DF1"/>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EA4DF1"/>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A4DF1"/>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EA4DF1"/>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A4DF1"/>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EA4D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DF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A4D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DF1"/>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A4D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4DF1"/>
    <w:rPr>
      <w:i/>
      <w:iCs/>
      <w:color w:val="404040" w:themeColor="text1" w:themeTint="BF"/>
      <w:lang w:val="en-GB"/>
    </w:rPr>
  </w:style>
  <w:style w:type="paragraph" w:styleId="ListParagraph">
    <w:name w:val="List Paragraph"/>
    <w:basedOn w:val="Normal"/>
    <w:link w:val="ListParagraphChar"/>
    <w:uiPriority w:val="34"/>
    <w:qFormat/>
    <w:rsid w:val="00EA4DF1"/>
    <w:pPr>
      <w:ind w:left="720"/>
      <w:contextualSpacing/>
    </w:pPr>
  </w:style>
  <w:style w:type="character" w:styleId="IntenseEmphasis">
    <w:name w:val="Intense Emphasis"/>
    <w:basedOn w:val="DefaultParagraphFont"/>
    <w:uiPriority w:val="21"/>
    <w:qFormat/>
    <w:rsid w:val="00EA4DF1"/>
    <w:rPr>
      <w:i/>
      <w:iCs/>
      <w:color w:val="365F91" w:themeColor="accent1" w:themeShade="BF"/>
    </w:rPr>
  </w:style>
  <w:style w:type="paragraph" w:styleId="IntenseQuote">
    <w:name w:val="Intense Quote"/>
    <w:basedOn w:val="Normal"/>
    <w:next w:val="Normal"/>
    <w:link w:val="IntenseQuoteChar"/>
    <w:uiPriority w:val="30"/>
    <w:qFormat/>
    <w:rsid w:val="00EA4D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A4DF1"/>
    <w:rPr>
      <w:i/>
      <w:iCs/>
      <w:color w:val="365F91" w:themeColor="accent1" w:themeShade="BF"/>
      <w:lang w:val="en-GB"/>
    </w:rPr>
  </w:style>
  <w:style w:type="character" w:styleId="IntenseReference">
    <w:name w:val="Intense Reference"/>
    <w:basedOn w:val="DefaultParagraphFont"/>
    <w:uiPriority w:val="32"/>
    <w:qFormat/>
    <w:rsid w:val="00EA4DF1"/>
    <w:rPr>
      <w:b/>
      <w:bCs/>
      <w:smallCaps/>
      <w:color w:val="365F91" w:themeColor="accent1" w:themeShade="BF"/>
      <w:spacing w:val="5"/>
    </w:rPr>
  </w:style>
  <w:style w:type="paragraph" w:styleId="Header">
    <w:name w:val="header"/>
    <w:aliases w:val="(17) EPR Header"/>
    <w:basedOn w:val="Normal"/>
    <w:link w:val="HeaderChar"/>
    <w:unhideWhenUsed/>
    <w:rsid w:val="00797BF4"/>
    <w:pPr>
      <w:tabs>
        <w:tab w:val="center" w:pos="4680"/>
        <w:tab w:val="right" w:pos="9360"/>
      </w:tabs>
    </w:pPr>
  </w:style>
  <w:style w:type="character" w:customStyle="1" w:styleId="HeaderChar">
    <w:name w:val="Header Char"/>
    <w:aliases w:val="(17) EPR Header Char"/>
    <w:basedOn w:val="DefaultParagraphFont"/>
    <w:link w:val="Header"/>
    <w:rsid w:val="00797BF4"/>
    <w:rPr>
      <w:lang w:val="en-GB"/>
    </w:rPr>
  </w:style>
  <w:style w:type="paragraph" w:styleId="Footer">
    <w:name w:val="footer"/>
    <w:basedOn w:val="Normal"/>
    <w:link w:val="FooterChar"/>
    <w:uiPriority w:val="99"/>
    <w:unhideWhenUsed/>
    <w:rsid w:val="00797BF4"/>
    <w:pPr>
      <w:tabs>
        <w:tab w:val="center" w:pos="4680"/>
        <w:tab w:val="right" w:pos="9360"/>
      </w:tabs>
    </w:pPr>
  </w:style>
  <w:style w:type="character" w:customStyle="1" w:styleId="FooterChar">
    <w:name w:val="Footer Char"/>
    <w:basedOn w:val="DefaultParagraphFont"/>
    <w:link w:val="Footer"/>
    <w:uiPriority w:val="99"/>
    <w:rsid w:val="00797BF4"/>
    <w:rPr>
      <w:lang w:val="en-GB"/>
    </w:rPr>
  </w:style>
  <w:style w:type="table" w:styleId="TableGrid">
    <w:name w:val="Table Grid"/>
    <w:basedOn w:val="TableNormal"/>
    <w:uiPriority w:val="59"/>
    <w:rsid w:val="00571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1F91"/>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571F91"/>
    <w:pPr>
      <w:spacing w:after="100"/>
      <w:ind w:left="220"/>
    </w:pPr>
    <w:rPr>
      <w:kern w:val="0"/>
      <w:lang w:val="sr-Cyrl-RS"/>
      <w14:ligatures w14:val="none"/>
    </w:rPr>
  </w:style>
  <w:style w:type="character" w:styleId="Hyperlink">
    <w:name w:val="Hyperlink"/>
    <w:basedOn w:val="DefaultParagraphFont"/>
    <w:uiPriority w:val="99"/>
    <w:unhideWhenUsed/>
    <w:rsid w:val="00571F91"/>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AC293B"/>
    <w:rPr>
      <w:sz w:val="20"/>
      <w:szCs w:val="20"/>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AC293B"/>
    <w:rPr>
      <w:sz w:val="20"/>
      <w:szCs w:val="20"/>
      <w:lang w:val="en-GB"/>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AC293B"/>
    <w:rPr>
      <w:vertAlign w:val="superscript"/>
    </w:rPr>
  </w:style>
  <w:style w:type="character" w:customStyle="1" w:styleId="ListParagraphChar">
    <w:name w:val="List Paragraph Char"/>
    <w:link w:val="ListParagraph"/>
    <w:uiPriority w:val="34"/>
    <w:locked/>
    <w:rsid w:val="00326B39"/>
    <w:rPr>
      <w:lang w:val="en-GB"/>
    </w:rPr>
  </w:style>
  <w:style w:type="paragraph" w:styleId="TOC1">
    <w:name w:val="toc 1"/>
    <w:basedOn w:val="Normal"/>
    <w:next w:val="Normal"/>
    <w:autoRedefine/>
    <w:uiPriority w:val="39"/>
    <w:unhideWhenUsed/>
    <w:rsid w:val="00A97E24"/>
    <w:pPr>
      <w:spacing w:after="100"/>
    </w:pPr>
    <w:rPr>
      <w:kern w:val="0"/>
      <w:lang w:val="sr"/>
      <w14:ligatures w14:val="none"/>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A97E24"/>
    <w:pPr>
      <w:spacing w:after="160" w:line="240" w:lineRule="exact"/>
    </w:pPr>
    <w:rPr>
      <w:vertAlign w:val="superscript"/>
      <w:lang w:val="en-US"/>
    </w:rPr>
  </w:style>
  <w:style w:type="table" w:customStyle="1" w:styleId="TableGrid14">
    <w:name w:val="Table Grid14"/>
    <w:basedOn w:val="TableNormal"/>
    <w:next w:val="TableGrid"/>
    <w:uiPriority w:val="59"/>
    <w:rsid w:val="00A97E24"/>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17CB98565D46E4A4DD49BB3144158F"/>
        <w:category>
          <w:name w:val="General"/>
          <w:gallery w:val="placeholder"/>
        </w:category>
        <w:types>
          <w:type w:val="bbPlcHdr"/>
        </w:types>
        <w:behaviors>
          <w:behavior w:val="content"/>
        </w:behaviors>
        <w:guid w:val="{656EB5D9-58F6-470D-AC0C-29220059C313}"/>
      </w:docPartPr>
      <w:docPartBody>
        <w:p w:rsidR="00387893" w:rsidRDefault="00E74DBC" w:rsidP="00E74DBC">
          <w:pPr>
            <w:pStyle w:val="BE17CB98565D46E4A4DD49BB3144158F"/>
          </w:pPr>
          <w:r w:rsidRPr="0035166D">
            <w:rPr>
              <w:rStyle w:val="PlaceholderText"/>
            </w:rPr>
            <w:t>Одаберите ставку.</w:t>
          </w:r>
        </w:p>
      </w:docPartBody>
    </w:docPart>
    <w:docPart>
      <w:docPartPr>
        <w:name w:val="E54C44C151B0446DA72373A0F20D52A7"/>
        <w:category>
          <w:name w:val="General"/>
          <w:gallery w:val="placeholder"/>
        </w:category>
        <w:types>
          <w:type w:val="bbPlcHdr"/>
        </w:types>
        <w:behaviors>
          <w:behavior w:val="content"/>
        </w:behaviors>
        <w:guid w:val="{BF5C6735-4D69-44E4-BA61-A3F1EA39DF5F}"/>
      </w:docPartPr>
      <w:docPartBody>
        <w:p w:rsidR="00387893" w:rsidRDefault="00E74DBC" w:rsidP="00E74DBC">
          <w:pPr>
            <w:pStyle w:val="E54C44C151B0446DA72373A0F20D52A7"/>
          </w:pPr>
          <w:r w:rsidRPr="0035166D">
            <w:rPr>
              <w:rStyle w:val="PlaceholderText"/>
            </w:rPr>
            <w:t>Одаберите ставку.</w:t>
          </w:r>
        </w:p>
      </w:docPartBody>
    </w:docPart>
    <w:docPart>
      <w:docPartPr>
        <w:name w:val="EADBF4B78920400AA87A8CB2CFF07CDB"/>
        <w:category>
          <w:name w:val="General"/>
          <w:gallery w:val="placeholder"/>
        </w:category>
        <w:types>
          <w:type w:val="bbPlcHdr"/>
        </w:types>
        <w:behaviors>
          <w:behavior w:val="content"/>
        </w:behaviors>
        <w:guid w:val="{06CDC990-0CFA-4871-9C39-830CF75B7951}"/>
      </w:docPartPr>
      <w:docPartBody>
        <w:p w:rsidR="00387893" w:rsidRDefault="00E74DBC" w:rsidP="00E74DBC">
          <w:pPr>
            <w:pStyle w:val="EADBF4B78920400AA87A8CB2CFF07CDB"/>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26"/>
    <w:rsid w:val="00344D28"/>
    <w:rsid w:val="00387893"/>
    <w:rsid w:val="00404455"/>
    <w:rsid w:val="00444E1A"/>
    <w:rsid w:val="004B5A33"/>
    <w:rsid w:val="005A1FF3"/>
    <w:rsid w:val="006A75CC"/>
    <w:rsid w:val="006F4973"/>
    <w:rsid w:val="00732B75"/>
    <w:rsid w:val="007809C2"/>
    <w:rsid w:val="007A3321"/>
    <w:rsid w:val="007B65C5"/>
    <w:rsid w:val="007C2B83"/>
    <w:rsid w:val="007C422A"/>
    <w:rsid w:val="007C7322"/>
    <w:rsid w:val="007E762A"/>
    <w:rsid w:val="0080318F"/>
    <w:rsid w:val="00875B81"/>
    <w:rsid w:val="00902A65"/>
    <w:rsid w:val="009324EF"/>
    <w:rsid w:val="00997D5E"/>
    <w:rsid w:val="00A17D26"/>
    <w:rsid w:val="00A40314"/>
    <w:rsid w:val="00B25E99"/>
    <w:rsid w:val="00B402A1"/>
    <w:rsid w:val="00C23084"/>
    <w:rsid w:val="00C43B6B"/>
    <w:rsid w:val="00CC66E2"/>
    <w:rsid w:val="00DD48D2"/>
    <w:rsid w:val="00DE0975"/>
    <w:rsid w:val="00E1032B"/>
    <w:rsid w:val="00E74DBC"/>
    <w:rsid w:val="00F85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DBC"/>
    <w:rPr>
      <w:color w:val="666666"/>
    </w:rPr>
  </w:style>
  <w:style w:type="paragraph" w:customStyle="1" w:styleId="BE17CB98565D46E4A4DD49BB3144158F">
    <w:name w:val="BE17CB98565D46E4A4DD49BB3144158F"/>
    <w:rsid w:val="00E74DBC"/>
    <w:pPr>
      <w:spacing w:line="278" w:lineRule="auto"/>
    </w:pPr>
    <w:rPr>
      <w:kern w:val="2"/>
      <w:sz w:val="24"/>
      <w:szCs w:val="24"/>
      <w:lang w:val="en-US" w:eastAsia="en-US"/>
      <w14:ligatures w14:val="standardContextual"/>
    </w:rPr>
  </w:style>
  <w:style w:type="paragraph" w:customStyle="1" w:styleId="E54C44C151B0446DA72373A0F20D52A7">
    <w:name w:val="E54C44C151B0446DA72373A0F20D52A7"/>
    <w:rsid w:val="00E74DBC"/>
    <w:pPr>
      <w:spacing w:line="278" w:lineRule="auto"/>
    </w:pPr>
    <w:rPr>
      <w:kern w:val="2"/>
      <w:sz w:val="24"/>
      <w:szCs w:val="24"/>
      <w:lang w:val="en-US" w:eastAsia="en-US"/>
      <w14:ligatures w14:val="standardContextual"/>
    </w:rPr>
  </w:style>
  <w:style w:type="paragraph" w:customStyle="1" w:styleId="EADBF4B78920400AA87A8CB2CFF07CDB">
    <w:name w:val="EADBF4B78920400AA87A8CB2CFF07CDB"/>
    <w:rsid w:val="00E74DB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15</Pages>
  <Words>5877</Words>
  <Characters>33501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63</cp:revision>
  <dcterms:created xsi:type="dcterms:W3CDTF">2024-05-22T16:06:00Z</dcterms:created>
  <dcterms:modified xsi:type="dcterms:W3CDTF">2025-04-10T08:32:00Z</dcterms:modified>
</cp:coreProperties>
</file>